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66" w:rsidRPr="00810776" w:rsidRDefault="00810776">
      <w:pPr>
        <w:rPr>
          <w:b/>
        </w:rPr>
      </w:pPr>
      <w:r w:rsidRPr="00810776">
        <w:rPr>
          <w:b/>
        </w:rPr>
        <w:t>Division 1 – General</w:t>
      </w:r>
    </w:p>
    <w:p w:rsidR="00810776" w:rsidRDefault="005A64B6" w:rsidP="005A64B6">
      <w:pPr>
        <w:ind w:left="360"/>
      </w:pPr>
      <w:r>
        <w:t xml:space="preserve">1.01 </w:t>
      </w:r>
      <w:r w:rsidR="00810776">
        <w:t>Section Includes:</w:t>
      </w:r>
    </w:p>
    <w:p w:rsidR="00810776" w:rsidRDefault="00810776" w:rsidP="005A64B6">
      <w:pPr>
        <w:pStyle w:val="ListParagraph"/>
        <w:numPr>
          <w:ilvl w:val="0"/>
          <w:numId w:val="40"/>
        </w:numPr>
      </w:pPr>
      <w:r>
        <w:t>Full Assembled High Density Polyethylene Lockers</w:t>
      </w:r>
    </w:p>
    <w:p w:rsidR="00810776" w:rsidRDefault="00810776" w:rsidP="005A64B6">
      <w:pPr>
        <w:pStyle w:val="ListParagraph"/>
        <w:numPr>
          <w:ilvl w:val="0"/>
          <w:numId w:val="40"/>
        </w:numPr>
      </w:pPr>
      <w:r>
        <w:t>High Density Polyethylene Benches</w:t>
      </w:r>
    </w:p>
    <w:p w:rsidR="00810776" w:rsidRDefault="005A64B6" w:rsidP="005A64B6">
      <w:pPr>
        <w:ind w:left="360"/>
      </w:pPr>
      <w:r>
        <w:t xml:space="preserve">1.02 </w:t>
      </w:r>
      <w:r w:rsidR="00810776">
        <w:t>References:</w:t>
      </w:r>
    </w:p>
    <w:p w:rsidR="00810776" w:rsidRDefault="00810776" w:rsidP="005A64B6">
      <w:pPr>
        <w:pStyle w:val="ListParagraph"/>
        <w:numPr>
          <w:ilvl w:val="0"/>
          <w:numId w:val="41"/>
        </w:numPr>
      </w:pPr>
      <w:r>
        <w:t>Americans with Disabilities Act – Accessibility Guidelines.</w:t>
      </w:r>
    </w:p>
    <w:p w:rsidR="00810776" w:rsidRDefault="005A64B6" w:rsidP="005A64B6">
      <w:pPr>
        <w:ind w:left="360"/>
      </w:pPr>
      <w:r>
        <w:t xml:space="preserve">1.03 </w:t>
      </w:r>
      <w:r w:rsidR="00810776">
        <w:t>Shop Drawings, Material Data, Samples, and Product Data (Submittals)</w:t>
      </w:r>
    </w:p>
    <w:p w:rsidR="00810776" w:rsidRDefault="00810776" w:rsidP="00B21B98">
      <w:pPr>
        <w:pStyle w:val="ListParagraph"/>
        <w:numPr>
          <w:ilvl w:val="0"/>
          <w:numId w:val="3"/>
        </w:numPr>
      </w:pPr>
      <w:r>
        <w:t>Submit under provisions of 01 33 00.</w:t>
      </w:r>
    </w:p>
    <w:p w:rsidR="00810776" w:rsidRDefault="00810776" w:rsidP="00B21B98">
      <w:pPr>
        <w:pStyle w:val="ListParagraph"/>
        <w:numPr>
          <w:ilvl w:val="0"/>
          <w:numId w:val="3"/>
        </w:numPr>
      </w:pPr>
      <w:r>
        <w:t>Manufacturer’s data sheets on each product to be used, including:</w:t>
      </w:r>
    </w:p>
    <w:p w:rsidR="00351136" w:rsidRDefault="00351136" w:rsidP="00A62538">
      <w:pPr>
        <w:pStyle w:val="ListParagraph"/>
        <w:numPr>
          <w:ilvl w:val="0"/>
          <w:numId w:val="39"/>
        </w:numPr>
      </w:pPr>
      <w:r>
        <w:t>Preparation instructions and recommendations.</w:t>
      </w:r>
    </w:p>
    <w:p w:rsidR="00351136" w:rsidRDefault="00351136" w:rsidP="00A62538">
      <w:pPr>
        <w:pStyle w:val="ListParagraph"/>
        <w:numPr>
          <w:ilvl w:val="0"/>
          <w:numId w:val="39"/>
        </w:numPr>
      </w:pPr>
      <w:r>
        <w:t>Storage and handling requirements and recommendations.</w:t>
      </w:r>
    </w:p>
    <w:p w:rsidR="00351136" w:rsidRDefault="00351136" w:rsidP="00A62538">
      <w:pPr>
        <w:pStyle w:val="ListParagraph"/>
        <w:numPr>
          <w:ilvl w:val="0"/>
          <w:numId w:val="39"/>
        </w:numPr>
      </w:pPr>
      <w:r>
        <w:t>Installation procedures.</w:t>
      </w:r>
    </w:p>
    <w:p w:rsidR="00810776" w:rsidRDefault="00351136" w:rsidP="00B21B98">
      <w:pPr>
        <w:pStyle w:val="ListParagraph"/>
        <w:numPr>
          <w:ilvl w:val="0"/>
          <w:numId w:val="3"/>
        </w:numPr>
      </w:pPr>
      <w:r>
        <w:t>Shop Drawings,</w:t>
      </w:r>
      <w:r w:rsidR="00810776">
        <w:t xml:space="preserve"> </w:t>
      </w:r>
      <w:r>
        <w:t>i</w:t>
      </w:r>
      <w:r w:rsidR="00B21B98">
        <w:t>nclude the following:</w:t>
      </w:r>
    </w:p>
    <w:p w:rsidR="00B21B98" w:rsidRDefault="00B21B98" w:rsidP="00B21B98">
      <w:pPr>
        <w:pStyle w:val="ListParagraph"/>
        <w:numPr>
          <w:ilvl w:val="0"/>
          <w:numId w:val="6"/>
        </w:numPr>
      </w:pPr>
      <w:r>
        <w:t>Dimensioned Drawings – plans, elevations, and sections to illustrate locker placement and interfaces with neighboring materials.</w:t>
      </w:r>
    </w:p>
    <w:p w:rsidR="00B21B98" w:rsidRDefault="00B21B98" w:rsidP="00B21B98">
      <w:pPr>
        <w:pStyle w:val="ListParagraph"/>
        <w:numPr>
          <w:ilvl w:val="0"/>
          <w:numId w:val="6"/>
        </w:numPr>
      </w:pPr>
      <w:r>
        <w:t>Specifics of assembly requirements.</w:t>
      </w:r>
    </w:p>
    <w:p w:rsidR="00B21B98" w:rsidRDefault="00B21B98" w:rsidP="00B21B98">
      <w:pPr>
        <w:pStyle w:val="ListParagraph"/>
        <w:numPr>
          <w:ilvl w:val="0"/>
          <w:numId w:val="3"/>
        </w:numPr>
      </w:pPr>
      <w:r>
        <w:t>Selection Samples: For each finish individual product, two comprehensive sets of color chips which represent the manufacturer’s full range of existing colors and finishes.</w:t>
      </w:r>
    </w:p>
    <w:p w:rsidR="00810776" w:rsidRDefault="005A64B6" w:rsidP="005A64B6">
      <w:pPr>
        <w:ind w:left="360"/>
      </w:pPr>
      <w:r>
        <w:t xml:space="preserve">1.04 </w:t>
      </w:r>
      <w:r w:rsidR="00810776">
        <w:t>Storage, Distribution, and Handling</w:t>
      </w:r>
    </w:p>
    <w:p w:rsidR="00B21B98" w:rsidRDefault="00B21B98" w:rsidP="00B21B98">
      <w:pPr>
        <w:pStyle w:val="ListParagraph"/>
        <w:numPr>
          <w:ilvl w:val="0"/>
          <w:numId w:val="7"/>
        </w:numPr>
      </w:pPr>
      <w:r>
        <w:t>Store products in unopened manufacturer’s packaging until prepared to install.</w:t>
      </w:r>
    </w:p>
    <w:p w:rsidR="00B21B98" w:rsidRDefault="00B21B98" w:rsidP="00B21B98">
      <w:pPr>
        <w:pStyle w:val="ListParagraph"/>
        <w:numPr>
          <w:ilvl w:val="0"/>
          <w:numId w:val="7"/>
        </w:numPr>
      </w:pPr>
      <w:r w:rsidRPr="00B21B98">
        <w:t>Shield locker and adjacent surfaces from damage.</w:t>
      </w:r>
    </w:p>
    <w:p w:rsidR="00810776" w:rsidRPr="00B21B98" w:rsidRDefault="00810776">
      <w:r w:rsidRPr="00810776">
        <w:rPr>
          <w:b/>
        </w:rPr>
        <w:t>Division 2 – Products</w:t>
      </w:r>
    </w:p>
    <w:p w:rsidR="00810776" w:rsidRDefault="005A64B6" w:rsidP="005A64B6">
      <w:pPr>
        <w:ind w:left="360"/>
      </w:pPr>
      <w:r>
        <w:t xml:space="preserve">2.01 </w:t>
      </w:r>
      <w:r w:rsidR="00810776">
        <w:t>Manufacturers</w:t>
      </w:r>
    </w:p>
    <w:p w:rsidR="00926817" w:rsidRDefault="00926817" w:rsidP="00926817">
      <w:pPr>
        <w:pStyle w:val="ListParagraph"/>
        <w:numPr>
          <w:ilvl w:val="0"/>
          <w:numId w:val="9"/>
        </w:numPr>
      </w:pPr>
      <w:r>
        <w:t xml:space="preserve">Acceptable Manufacturer: Jorgenson Lockers, which is located at: 1239 S. 700 W., Salt Lake City, UT 84104; Tel: 800-952-0151; Fax: 801-493-0158; Email: </w:t>
      </w:r>
      <w:hyperlink r:id="rId5" w:history="1">
        <w:r w:rsidRPr="00017657">
          <w:rPr>
            <w:rStyle w:val="Hyperlink"/>
          </w:rPr>
          <w:t>quotes@jorgensonlockers.com</w:t>
        </w:r>
      </w:hyperlink>
      <w:r>
        <w:t xml:space="preserve">; Web: </w:t>
      </w:r>
      <w:hyperlink r:id="rId6" w:history="1">
        <w:r w:rsidRPr="00017657">
          <w:rPr>
            <w:rStyle w:val="Hyperlink"/>
          </w:rPr>
          <w:t>www.jorgensonlockers.com</w:t>
        </w:r>
      </w:hyperlink>
    </w:p>
    <w:p w:rsidR="00926817" w:rsidRDefault="00926817" w:rsidP="00926817">
      <w:pPr>
        <w:pStyle w:val="ListParagraph"/>
        <w:numPr>
          <w:ilvl w:val="0"/>
          <w:numId w:val="9"/>
        </w:numPr>
      </w:pPr>
      <w:r>
        <w:t>These specifications shall be regarded as minimum. Lockers constructed of other materials, or material with a core and not of solid HDPE plastic, will not be acceptable.</w:t>
      </w:r>
    </w:p>
    <w:p w:rsidR="00926817" w:rsidRDefault="00926817" w:rsidP="00926817">
      <w:pPr>
        <w:pStyle w:val="ListParagraph"/>
        <w:numPr>
          <w:ilvl w:val="0"/>
          <w:numId w:val="9"/>
        </w:numPr>
      </w:pPr>
      <w:r>
        <w:t>Substitutions: Not Permitted.</w:t>
      </w:r>
    </w:p>
    <w:p w:rsidR="00926817" w:rsidRDefault="00926817" w:rsidP="00926817">
      <w:pPr>
        <w:pStyle w:val="ListParagraph"/>
        <w:numPr>
          <w:ilvl w:val="0"/>
          <w:numId w:val="10"/>
        </w:numPr>
      </w:pPr>
      <w:r>
        <w:t>10 51 26-2</w:t>
      </w:r>
    </w:p>
    <w:p w:rsidR="00926817" w:rsidRDefault="00926817" w:rsidP="00926817">
      <w:pPr>
        <w:pStyle w:val="ListParagraph"/>
        <w:numPr>
          <w:ilvl w:val="0"/>
          <w:numId w:val="9"/>
        </w:numPr>
      </w:pPr>
      <w:r>
        <w:t>Appeals for substitutions will be considered in accordance with requirements of Section 01 25 00.</w:t>
      </w:r>
    </w:p>
    <w:p w:rsidR="00810776" w:rsidRDefault="005A64B6" w:rsidP="005A64B6">
      <w:pPr>
        <w:ind w:left="360"/>
      </w:pPr>
      <w:bookmarkStart w:id="0" w:name="_GoBack"/>
      <w:bookmarkEnd w:id="0"/>
      <w:r>
        <w:t xml:space="preserve">2.02 </w:t>
      </w:r>
      <w:r w:rsidR="00810776">
        <w:t>Materials</w:t>
      </w:r>
    </w:p>
    <w:p w:rsidR="00926817" w:rsidRDefault="00926817" w:rsidP="00DE2A33">
      <w:pPr>
        <w:pStyle w:val="ListParagraph"/>
        <w:numPr>
          <w:ilvl w:val="0"/>
          <w:numId w:val="11"/>
        </w:numPr>
      </w:pPr>
      <w:r>
        <w:t xml:space="preserve">Sides, </w:t>
      </w:r>
      <w:r w:rsidR="00DE2A33">
        <w:t>shelves, tops, and bottoms must be fabricated</w:t>
      </w:r>
      <w:r>
        <w:t xml:space="preserve"> from polymer resins formed under high pressure to solid plastic components 3/8” thick with </w:t>
      </w:r>
      <w:r w:rsidR="00DE2A33">
        <w:t>identical</w:t>
      </w:r>
      <w:r>
        <w:t xml:space="preserve"> color.</w:t>
      </w:r>
    </w:p>
    <w:p w:rsidR="00926817" w:rsidRDefault="00DE2A33" w:rsidP="00DE2A33">
      <w:pPr>
        <w:pStyle w:val="ListParagraph"/>
        <w:numPr>
          <w:ilvl w:val="0"/>
          <w:numId w:val="11"/>
        </w:numPr>
      </w:pPr>
      <w:r>
        <w:t>Doors must</w:t>
      </w:r>
      <w:r w:rsidR="00926817">
        <w:t xml:space="preserve"> be </w:t>
      </w:r>
      <w:r>
        <w:t>fabricated</w:t>
      </w:r>
      <w:r w:rsidR="00926817">
        <w:t xml:space="preserve"> from polymer resins formed under high pressure to a solid plastic component ½ inch thick with </w:t>
      </w:r>
      <w:r>
        <w:t>identical</w:t>
      </w:r>
      <w:r w:rsidR="00926817">
        <w:t xml:space="preserve"> color.</w:t>
      </w:r>
    </w:p>
    <w:p w:rsidR="00DE2A33" w:rsidRDefault="00926817" w:rsidP="00DE2A33">
      <w:pPr>
        <w:pStyle w:val="ListParagraph"/>
        <w:numPr>
          <w:ilvl w:val="0"/>
          <w:numId w:val="11"/>
        </w:numPr>
      </w:pPr>
      <w:r>
        <w:lastRenderedPageBreak/>
        <w:t xml:space="preserve">Door frames </w:t>
      </w:r>
      <w:r w:rsidR="00DE2A33">
        <w:t>must</w:t>
      </w:r>
      <w:r>
        <w:t xml:space="preserve"> be </w:t>
      </w:r>
      <w:r w:rsidR="00DE2A33">
        <w:t>fabricated</w:t>
      </w:r>
      <w:r>
        <w:t xml:space="preserve"> from polymer resins formed under high pressure to a solid plastic component ½” thick with </w:t>
      </w:r>
      <w:r w:rsidR="00DE2A33">
        <w:t>identical</w:t>
      </w:r>
      <w:r>
        <w:t xml:space="preserve"> color.     </w:t>
      </w:r>
    </w:p>
    <w:p w:rsidR="00DE2A33" w:rsidRDefault="00DE2A33" w:rsidP="00DE2A33">
      <w:pPr>
        <w:pStyle w:val="ListParagraph"/>
        <w:numPr>
          <w:ilvl w:val="0"/>
          <w:numId w:val="11"/>
        </w:numPr>
      </w:pPr>
      <w:r>
        <w:t>Material Testing: All solid plastic components must repel deterioration and discoloration when subjected to the following chemicals:</w:t>
      </w:r>
    </w:p>
    <w:tbl>
      <w:tblPr>
        <w:tblStyle w:val="PlainTable4"/>
        <w:tblW w:w="7218" w:type="dxa"/>
        <w:tblInd w:w="1332" w:type="dxa"/>
        <w:tblLook w:val="04A0" w:firstRow="1" w:lastRow="0" w:firstColumn="1" w:lastColumn="0" w:noHBand="0" w:noVBand="1"/>
      </w:tblPr>
      <w:tblGrid>
        <w:gridCol w:w="4675"/>
        <w:gridCol w:w="2543"/>
      </w:tblGrid>
      <w:tr w:rsidR="001F519C" w:rsidRPr="00DE2A33" w:rsidTr="001F5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Acetic Acid</w:t>
            </w:r>
          </w:p>
        </w:tc>
        <w:tc>
          <w:tcPr>
            <w:tcW w:w="2543" w:type="dxa"/>
          </w:tcPr>
          <w:p w:rsidR="001F519C" w:rsidRPr="001F519C" w:rsidRDefault="001F519C" w:rsidP="0073005D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F519C">
              <w:rPr>
                <w:b w:val="0"/>
              </w:rPr>
              <w:t>8-% Borax Hydrochloric</w:t>
            </w:r>
          </w:p>
        </w:tc>
      </w:tr>
      <w:tr w:rsidR="001F519C" w:rsidRPr="00DE2A33" w:rsidTr="001F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Acid 40%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Soaps</w:t>
            </w:r>
          </w:p>
        </w:tc>
      </w:tr>
      <w:tr w:rsidR="001F519C" w:rsidRPr="00DE2A33" w:rsidTr="001F5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Ammonium Phosphate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Citric Acid</w:t>
            </w:r>
          </w:p>
        </w:tc>
      </w:tr>
      <w:tr w:rsidR="001F519C" w:rsidRPr="00DE2A33" w:rsidTr="001F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Hydrogen Peroxide 30 %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Potassium Bromide</w:t>
            </w:r>
          </w:p>
        </w:tc>
      </w:tr>
      <w:tr w:rsidR="001F519C" w:rsidRPr="00DE2A33" w:rsidTr="001F5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Acetone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Caustic Soda</w:t>
            </w:r>
          </w:p>
        </w:tc>
      </w:tr>
      <w:tr w:rsidR="001F519C" w:rsidRPr="00DE2A33" w:rsidTr="001F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Isopropyl Alcohol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Trisodium</w:t>
            </w:r>
            <w:proofErr w:type="spellEnd"/>
            <w:r>
              <w:t xml:space="preserve"> Phosphate</w:t>
            </w:r>
          </w:p>
        </w:tc>
      </w:tr>
      <w:tr w:rsidR="001F519C" w:rsidRPr="00DE2A33" w:rsidTr="001F5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Bleach 12%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Copper Chloride</w:t>
            </w:r>
          </w:p>
        </w:tc>
      </w:tr>
      <w:tr w:rsidR="001F519C" w:rsidRPr="00DE2A33" w:rsidTr="001F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Lactic Acid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Sodium Bicarbonate</w:t>
            </w:r>
          </w:p>
        </w:tc>
      </w:tr>
      <w:tr w:rsidR="001F519C" w:rsidRPr="00DE2A33" w:rsidTr="001F5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Ammonia Liquid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Chlorine Water</w:t>
            </w:r>
          </w:p>
        </w:tc>
      </w:tr>
      <w:tr w:rsidR="001F519C" w:rsidRPr="00DE2A33" w:rsidTr="001F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Nicotine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Urea &amp; Urine Brine</w:t>
            </w:r>
          </w:p>
        </w:tc>
      </w:tr>
      <w:tr w:rsidR="001F519C" w:rsidRPr="00DE2A33" w:rsidTr="001F5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Core Oils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Lime</w:t>
            </w:r>
          </w:p>
        </w:tc>
      </w:tr>
      <w:tr w:rsidR="001F519C" w:rsidRPr="00DE2A33" w:rsidTr="001F5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  <w:bCs w:val="0"/>
              </w:rPr>
            </w:pPr>
            <w:r w:rsidRPr="001F519C">
              <w:rPr>
                <w:b w:val="0"/>
              </w:rPr>
              <w:t>Sulfur</w:t>
            </w:r>
          </w:p>
        </w:tc>
        <w:tc>
          <w:tcPr>
            <w:tcW w:w="2543" w:type="dxa"/>
          </w:tcPr>
          <w:p w:rsidR="001F519C" w:rsidRPr="00DE2A33" w:rsidRDefault="001F519C" w:rsidP="0073005D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Vinegar</w:t>
            </w:r>
          </w:p>
        </w:tc>
      </w:tr>
      <w:tr w:rsidR="001F519C" w:rsidRPr="00DE2A33" w:rsidTr="001F5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1F519C" w:rsidRPr="001F519C" w:rsidRDefault="001F519C" w:rsidP="0073005D">
            <w:pPr>
              <w:pStyle w:val="ListParagraph"/>
              <w:ind w:left="0"/>
              <w:rPr>
                <w:b w:val="0"/>
              </w:rPr>
            </w:pPr>
          </w:p>
        </w:tc>
        <w:tc>
          <w:tcPr>
            <w:tcW w:w="2543" w:type="dxa"/>
          </w:tcPr>
          <w:p w:rsidR="001F519C" w:rsidRDefault="001F519C" w:rsidP="0073005D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26817" w:rsidRDefault="00DE2A33" w:rsidP="001F519C">
      <w:pPr>
        <w:pStyle w:val="ListParagraph"/>
        <w:ind w:left="1080"/>
      </w:pPr>
      <w:r>
        <w:t>(Testing i</w:t>
      </w:r>
      <w:r w:rsidR="001F519C">
        <w:t>s i</w:t>
      </w:r>
      <w:r>
        <w:t xml:space="preserve">n </w:t>
      </w:r>
      <w:r w:rsidR="001F519C">
        <w:t>agreement</w:t>
      </w:r>
      <w:r>
        <w:t xml:space="preserve"> with corrosion-testing procedure established by the United States of Plastic </w:t>
      </w:r>
      <w:r w:rsidR="001F519C">
        <w:t>Corporation)</w:t>
      </w:r>
      <w:r w:rsidR="0092681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0776" w:rsidRDefault="005A64B6" w:rsidP="005A64B6">
      <w:pPr>
        <w:ind w:left="360"/>
      </w:pPr>
      <w:r>
        <w:t xml:space="preserve">2.03 </w:t>
      </w:r>
      <w:r w:rsidR="00810776">
        <w:t>Fabrication</w:t>
      </w:r>
    </w:p>
    <w:p w:rsidR="001F519C" w:rsidRDefault="004D7E39" w:rsidP="001F519C">
      <w:pPr>
        <w:pStyle w:val="ListParagraph"/>
        <w:numPr>
          <w:ilvl w:val="0"/>
          <w:numId w:val="12"/>
        </w:numPr>
      </w:pPr>
      <w:r>
        <w:t>Construct</w:t>
      </w:r>
      <w:r w:rsidR="001F519C">
        <w:t xml:space="preserve"> locker </w:t>
      </w:r>
      <w:r>
        <w:t>pieces square and rigid.</w:t>
      </w:r>
      <w:r w:rsidR="001F519C">
        <w:t xml:space="preserve"> </w:t>
      </w:r>
      <w:r>
        <w:t>F</w:t>
      </w:r>
      <w:r w:rsidR="001F519C">
        <w:t>inish</w:t>
      </w:r>
      <w:r>
        <w:t xml:space="preserve"> must be</w:t>
      </w:r>
      <w:r w:rsidR="001F519C">
        <w:t xml:space="preserve"> free from scratches and chips.</w:t>
      </w:r>
    </w:p>
    <w:p w:rsidR="001F519C" w:rsidRDefault="001F519C" w:rsidP="001F519C">
      <w:pPr>
        <w:pStyle w:val="ListParagraph"/>
        <w:numPr>
          <w:ilvl w:val="0"/>
          <w:numId w:val="12"/>
        </w:numPr>
      </w:pPr>
      <w:r>
        <w:t xml:space="preserve">Locker </w:t>
      </w:r>
      <w:r w:rsidR="004D7E39">
        <w:t>must</w:t>
      </w:r>
      <w:r>
        <w:t xml:space="preserve"> ship fully assembled, requiring only attachment of interior accessory items. L</w:t>
      </w:r>
      <w:r w:rsidR="004D7E39">
        <w:t>ockers requiring assembly on sit</w:t>
      </w:r>
      <w:r>
        <w:t>e are not permitted.</w:t>
      </w:r>
    </w:p>
    <w:p w:rsidR="001F519C" w:rsidRDefault="001F519C" w:rsidP="001F519C">
      <w:pPr>
        <w:pStyle w:val="ListParagraph"/>
        <w:numPr>
          <w:ilvl w:val="0"/>
          <w:numId w:val="12"/>
        </w:numPr>
      </w:pPr>
      <w:r>
        <w:t>Separate solid plastic components will be secured using perimeter dado routing</w:t>
      </w:r>
      <w:r w:rsidR="004D7E39">
        <w:t xml:space="preserve">. This </w:t>
      </w:r>
      <w:r>
        <w:t>provide</w:t>
      </w:r>
      <w:r w:rsidR="004D7E39">
        <w:t>s</w:t>
      </w:r>
      <w:r>
        <w:t xml:space="preserve"> a continuous and solid joint that slides together for assembly.</w:t>
      </w:r>
    </w:p>
    <w:p w:rsidR="001F519C" w:rsidRDefault="001F519C" w:rsidP="001F519C">
      <w:pPr>
        <w:pStyle w:val="ListParagraph"/>
        <w:numPr>
          <w:ilvl w:val="0"/>
          <w:numId w:val="12"/>
        </w:numPr>
      </w:pPr>
      <w:r>
        <w:t>Locker sides and backs shall form a one-</w:t>
      </w:r>
      <w:r w:rsidR="004D7E39">
        <w:t>piece</w:t>
      </w:r>
      <w:r>
        <w:t xml:space="preserve"> unit constructed from a single and continuous sheet of solid plastic</w:t>
      </w:r>
      <w:r w:rsidR="004D7E39">
        <w:t>. This should require</w:t>
      </w:r>
      <w:r>
        <w:t xml:space="preserve"> no hardware. Door frames </w:t>
      </w:r>
      <w:r w:rsidR="004D7E39">
        <w:t>must</w:t>
      </w:r>
      <w:r>
        <w:t xml:space="preserve"> be bonded to locker bodies using plastic welding process.</w:t>
      </w:r>
    </w:p>
    <w:p w:rsidR="001F519C" w:rsidRDefault="001F519C" w:rsidP="001F519C">
      <w:pPr>
        <w:pStyle w:val="ListParagraph"/>
        <w:numPr>
          <w:ilvl w:val="0"/>
          <w:numId w:val="12"/>
        </w:numPr>
      </w:pPr>
      <w:r>
        <w:t>Lockers with Doors:</w:t>
      </w:r>
    </w:p>
    <w:p w:rsidR="004D7E39" w:rsidRDefault="004D7E39" w:rsidP="0045616C">
      <w:pPr>
        <w:pStyle w:val="ListParagraph"/>
        <w:numPr>
          <w:ilvl w:val="0"/>
          <w:numId w:val="14"/>
        </w:numPr>
      </w:pPr>
      <w:r>
        <w:t xml:space="preserve">Continuous spring-loaded latch mechanism </w:t>
      </w:r>
      <w:r w:rsidR="0045616C">
        <w:t>must</w:t>
      </w:r>
      <w:r>
        <w:t xml:space="preserve"> provide a vertical finger lift</w:t>
      </w:r>
      <w:r w:rsidR="0045616C">
        <w:t>. Must be capable of</w:t>
      </w:r>
      <w:r>
        <w:t xml:space="preserve"> accepting a padlock and is </w:t>
      </w:r>
      <w:r w:rsidR="0045616C">
        <w:t>firmly</w:t>
      </w:r>
      <w:r>
        <w:t xml:space="preserve"> </w:t>
      </w:r>
      <w:r w:rsidR="0045616C">
        <w:t>attached</w:t>
      </w:r>
      <w:r>
        <w:t xml:space="preserve"> to the door. Latch mechanism shall be attached to the length of the door, providing a continuous security latch.</w:t>
      </w:r>
    </w:p>
    <w:p w:rsidR="004D7E39" w:rsidRDefault="0045616C" w:rsidP="0045616C">
      <w:pPr>
        <w:pStyle w:val="ListParagraph"/>
        <w:numPr>
          <w:ilvl w:val="0"/>
          <w:numId w:val="14"/>
        </w:numPr>
      </w:pPr>
      <w:r>
        <w:t>Door hinge must</w:t>
      </w:r>
      <w:r w:rsidR="004D7E39">
        <w:t xml:space="preserve"> be continuous and </w:t>
      </w:r>
      <w:r>
        <w:t>incorporate</w:t>
      </w:r>
      <w:r w:rsidR="004D7E39">
        <w:t xml:space="preserve"> into the full length of the door and main locker body, with no metallic knuckles or pins.</w:t>
      </w:r>
    </w:p>
    <w:p w:rsidR="004D7E39" w:rsidRDefault="0045616C" w:rsidP="0045616C">
      <w:pPr>
        <w:pStyle w:val="ListParagraph"/>
        <w:numPr>
          <w:ilvl w:val="0"/>
          <w:numId w:val="14"/>
        </w:numPr>
      </w:pPr>
      <w:r>
        <w:t>Ventilation:</w:t>
      </w:r>
    </w:p>
    <w:p w:rsidR="0045616C" w:rsidRDefault="0045616C" w:rsidP="0045616C">
      <w:pPr>
        <w:pStyle w:val="ListParagraph"/>
        <w:numPr>
          <w:ilvl w:val="0"/>
          <w:numId w:val="15"/>
        </w:numPr>
      </w:pPr>
      <w:r>
        <w:t>Pattern of six horizontal slots in upper and lower ranges of door</w:t>
      </w:r>
    </w:p>
    <w:p w:rsidR="0045616C" w:rsidRDefault="0045616C" w:rsidP="00D26782">
      <w:pPr>
        <w:pStyle w:val="ListParagraph"/>
        <w:numPr>
          <w:ilvl w:val="0"/>
          <w:numId w:val="15"/>
        </w:numPr>
      </w:pPr>
      <w:r>
        <w:t>Solid door with no perforations, high security</w:t>
      </w:r>
    </w:p>
    <w:p w:rsidR="0045616C" w:rsidRDefault="0045616C" w:rsidP="00D26782">
      <w:pPr>
        <w:pStyle w:val="ListParagraph"/>
        <w:numPr>
          <w:ilvl w:val="0"/>
          <w:numId w:val="15"/>
        </w:numPr>
      </w:pPr>
      <w:r>
        <w:t>Diagonal mesh diamond pattern</w:t>
      </w:r>
    </w:p>
    <w:p w:rsidR="0045616C" w:rsidRDefault="0045616C" w:rsidP="0045616C">
      <w:pPr>
        <w:pStyle w:val="ListParagraph"/>
        <w:numPr>
          <w:ilvl w:val="0"/>
          <w:numId w:val="15"/>
        </w:numPr>
      </w:pPr>
      <w:r>
        <w:t>Pattern of round ventilation holes in upper and lower ranges of door</w:t>
      </w:r>
    </w:p>
    <w:p w:rsidR="001F519C" w:rsidRDefault="001F519C" w:rsidP="001F519C">
      <w:pPr>
        <w:pStyle w:val="ListParagraph"/>
        <w:numPr>
          <w:ilvl w:val="0"/>
          <w:numId w:val="12"/>
        </w:numPr>
      </w:pPr>
      <w:r>
        <w:t>Open Front Cubby Lockers:</w:t>
      </w:r>
    </w:p>
    <w:p w:rsidR="0045616C" w:rsidRDefault="0045616C" w:rsidP="0045616C">
      <w:pPr>
        <w:pStyle w:val="ListParagraph"/>
        <w:numPr>
          <w:ilvl w:val="0"/>
          <w:numId w:val="16"/>
        </w:numPr>
      </w:pPr>
      <w:r>
        <w:t>Face frame shall incorporate horizontal members, separating each compartment.</w:t>
      </w:r>
    </w:p>
    <w:p w:rsidR="0045616C" w:rsidRDefault="0045616C" w:rsidP="0045616C">
      <w:pPr>
        <w:pStyle w:val="ListParagraph"/>
        <w:numPr>
          <w:ilvl w:val="0"/>
          <w:numId w:val="16"/>
        </w:numPr>
      </w:pPr>
      <w:r>
        <w:t xml:space="preserve">External edges of the perimeter of the opening shall be </w:t>
      </w:r>
      <w:proofErr w:type="spellStart"/>
      <w:r>
        <w:t>radiused</w:t>
      </w:r>
      <w:proofErr w:type="spellEnd"/>
      <w:r>
        <w:t>.</w:t>
      </w:r>
    </w:p>
    <w:p w:rsidR="001F519C" w:rsidRDefault="001F519C" w:rsidP="001F519C">
      <w:pPr>
        <w:pStyle w:val="ListParagraph"/>
        <w:numPr>
          <w:ilvl w:val="0"/>
          <w:numId w:val="12"/>
        </w:numPr>
      </w:pPr>
      <w:r>
        <w:t>Stadium Lockers:</w:t>
      </w:r>
    </w:p>
    <w:p w:rsidR="0045616C" w:rsidRDefault="0045616C" w:rsidP="0045616C">
      <w:pPr>
        <w:pStyle w:val="ListParagraph"/>
        <w:numPr>
          <w:ilvl w:val="0"/>
          <w:numId w:val="17"/>
        </w:numPr>
      </w:pPr>
      <w:r>
        <w:lastRenderedPageBreak/>
        <w:t>Face frame must include a horizontal member which separates the upper compartment from the lower main storage.</w:t>
      </w:r>
    </w:p>
    <w:p w:rsidR="0045616C" w:rsidRDefault="0045616C" w:rsidP="0045616C">
      <w:pPr>
        <w:pStyle w:val="ListParagraph"/>
        <w:numPr>
          <w:ilvl w:val="0"/>
          <w:numId w:val="17"/>
        </w:numPr>
      </w:pPr>
      <w:r>
        <w:t>Upper door must be able to accept a standard locker padlock.</w:t>
      </w:r>
    </w:p>
    <w:p w:rsidR="0045616C" w:rsidRDefault="0045616C" w:rsidP="0045616C">
      <w:pPr>
        <w:pStyle w:val="ListParagraph"/>
        <w:numPr>
          <w:ilvl w:val="0"/>
          <w:numId w:val="17"/>
        </w:numPr>
      </w:pPr>
      <w:r>
        <w:t>Lower foot locker must be able to accept a standard locker padlock.</w:t>
      </w:r>
    </w:p>
    <w:p w:rsidR="00022F65" w:rsidRDefault="00022F65" w:rsidP="001F519C">
      <w:pPr>
        <w:pStyle w:val="ListParagraph"/>
        <w:numPr>
          <w:ilvl w:val="0"/>
          <w:numId w:val="12"/>
        </w:numPr>
      </w:pPr>
      <w:r>
        <w:t>Coat Hooks:</w:t>
      </w:r>
    </w:p>
    <w:p w:rsidR="00022F65" w:rsidRDefault="00022F65" w:rsidP="00022F65">
      <w:pPr>
        <w:pStyle w:val="ListParagraph"/>
        <w:numPr>
          <w:ilvl w:val="0"/>
          <w:numId w:val="18"/>
        </w:numPr>
      </w:pPr>
      <w:r>
        <w:t>Must</w:t>
      </w:r>
      <w:r w:rsidR="001F519C">
        <w:t xml:space="preserve"> be made from steel, zinc-plated </w:t>
      </w:r>
      <w:r>
        <w:t xml:space="preserve">in order </w:t>
      </w:r>
      <w:r w:rsidR="001F519C">
        <w:t>to resist corrosion</w:t>
      </w:r>
      <w:r>
        <w:t>.</w:t>
      </w:r>
    </w:p>
    <w:p w:rsidR="00022F65" w:rsidRDefault="00022F65" w:rsidP="00022F65">
      <w:pPr>
        <w:pStyle w:val="ListParagraph"/>
        <w:numPr>
          <w:ilvl w:val="0"/>
          <w:numId w:val="18"/>
        </w:numPr>
      </w:pPr>
      <w:r>
        <w:t>Must be</w:t>
      </w:r>
      <w:r w:rsidR="001F519C">
        <w:t xml:space="preserve"> attached to </w:t>
      </w:r>
      <w:r>
        <w:t>middle</w:t>
      </w:r>
      <w:r w:rsidR="001F519C">
        <w:t xml:space="preserve"> shelves at the locker sides using hardware supplied by the manufacturer. Provide two per opening on 12” and 15” wide single, do</w:t>
      </w:r>
      <w:r>
        <w:t>uble, and triple tier openings.</w:t>
      </w:r>
    </w:p>
    <w:p w:rsidR="001F519C" w:rsidRDefault="00B9281C" w:rsidP="00022F65">
      <w:pPr>
        <w:pStyle w:val="ListParagraph"/>
        <w:numPr>
          <w:ilvl w:val="0"/>
          <w:numId w:val="18"/>
        </w:numPr>
      </w:pPr>
      <w:r>
        <w:t>Two</w:t>
      </w:r>
      <w:r w:rsidR="001F519C">
        <w:t xml:space="preserve"> additional hooks are supplied at the rear of 18” wide lockers.</w:t>
      </w:r>
    </w:p>
    <w:p w:rsidR="00022F65" w:rsidRDefault="00022F65" w:rsidP="001F519C">
      <w:pPr>
        <w:pStyle w:val="ListParagraph"/>
        <w:numPr>
          <w:ilvl w:val="0"/>
          <w:numId w:val="12"/>
        </w:numPr>
      </w:pPr>
      <w:r>
        <w:t>Finish:</w:t>
      </w:r>
    </w:p>
    <w:p w:rsidR="00916E32" w:rsidRDefault="00916E32" w:rsidP="00916E32">
      <w:pPr>
        <w:pStyle w:val="ListParagraph"/>
        <w:numPr>
          <w:ilvl w:val="0"/>
          <w:numId w:val="19"/>
        </w:numPr>
      </w:pPr>
      <w:r>
        <w:t>Tops, bottoms, shelves, and side walls must</w:t>
      </w:r>
      <w:r w:rsidR="004D7E39">
        <w:t xml:space="preserve"> be slightly tex</w:t>
      </w:r>
      <w:r>
        <w:t>tured in order to reduce marring in the regular</w:t>
      </w:r>
      <w:r w:rsidR="004D7E39">
        <w:t xml:space="preserve"> white</w:t>
      </w:r>
      <w:r>
        <w:t xml:space="preserve"> color.</w:t>
      </w:r>
    </w:p>
    <w:p w:rsidR="001F519C" w:rsidRDefault="004D7E39" w:rsidP="00916E32">
      <w:pPr>
        <w:pStyle w:val="ListParagraph"/>
        <w:numPr>
          <w:ilvl w:val="0"/>
          <w:numId w:val="19"/>
        </w:numPr>
      </w:pPr>
      <w:r>
        <w:t>Doors have a slightly textured finish</w:t>
      </w:r>
      <w:r w:rsidR="00916E32">
        <w:t xml:space="preserve"> in order</w:t>
      </w:r>
      <w:r>
        <w:t xml:space="preserve"> to reduce marring</w:t>
      </w:r>
      <w:r w:rsidR="00916E32">
        <w:t xml:space="preserve">. Must be </w:t>
      </w:r>
      <w:r>
        <w:t>selected from the manufacturer’s standard colors.</w:t>
      </w:r>
    </w:p>
    <w:p w:rsidR="004D7E39" w:rsidRDefault="004D7E39" w:rsidP="001F519C">
      <w:pPr>
        <w:pStyle w:val="ListParagraph"/>
        <w:numPr>
          <w:ilvl w:val="0"/>
          <w:numId w:val="12"/>
        </w:numPr>
      </w:pPr>
      <w:r>
        <w:t>All lockers with doors 12” and</w:t>
      </w:r>
      <w:r w:rsidR="00916E32">
        <w:t xml:space="preserve"> higher must</w:t>
      </w:r>
      <w:r>
        <w:t xml:space="preserve"> have a vertical lift handle </w:t>
      </w:r>
      <w:r w:rsidR="00916E32">
        <w:t xml:space="preserve">which </w:t>
      </w:r>
      <w:r>
        <w:t>requires no pinching, twisting, grasping, or lateral motion to disengage.</w:t>
      </w:r>
    </w:p>
    <w:p w:rsidR="004D7E39" w:rsidRDefault="004D7E39" w:rsidP="004D7E39">
      <w:pPr>
        <w:pStyle w:val="ListParagraph"/>
        <w:numPr>
          <w:ilvl w:val="0"/>
          <w:numId w:val="13"/>
        </w:numPr>
      </w:pPr>
      <w:r>
        <w:t xml:space="preserve">All lockers with </w:t>
      </w:r>
      <w:r w:rsidR="00916E32">
        <w:t>doors must</w:t>
      </w:r>
      <w:r>
        <w:t xml:space="preserve"> include a padlock attachment.</w:t>
      </w:r>
    </w:p>
    <w:p w:rsidR="001F519C" w:rsidRDefault="004D7E39" w:rsidP="001F519C">
      <w:pPr>
        <w:pStyle w:val="ListParagraph"/>
        <w:numPr>
          <w:ilvl w:val="0"/>
          <w:numId w:val="13"/>
        </w:numPr>
      </w:pPr>
      <w:r>
        <w:t>Built-in lock option</w:t>
      </w:r>
      <w:r w:rsidR="00916E32">
        <w:t>s</w:t>
      </w:r>
      <w:r>
        <w:t xml:space="preserve"> will replace padlock attachment.</w:t>
      </w:r>
    </w:p>
    <w:p w:rsidR="00810776" w:rsidRDefault="005A64B6" w:rsidP="005A64B6">
      <w:pPr>
        <w:ind w:left="360"/>
      </w:pPr>
      <w:r>
        <w:t xml:space="preserve">2.04 </w:t>
      </w:r>
      <w:r w:rsidR="00810776">
        <w:t>Accessories</w:t>
      </w:r>
    </w:p>
    <w:p w:rsidR="00916E32" w:rsidRDefault="00916E32" w:rsidP="00916E32">
      <w:pPr>
        <w:pStyle w:val="ListParagraph"/>
        <w:numPr>
          <w:ilvl w:val="0"/>
          <w:numId w:val="20"/>
        </w:numPr>
      </w:pPr>
      <w:r>
        <w:t>Number Plates:</w:t>
      </w:r>
    </w:p>
    <w:p w:rsidR="00916E32" w:rsidRDefault="00916E32" w:rsidP="00916E32">
      <w:pPr>
        <w:pStyle w:val="ListParagraph"/>
        <w:numPr>
          <w:ilvl w:val="0"/>
          <w:numId w:val="21"/>
        </w:numPr>
      </w:pPr>
      <w:r>
        <w:t>Provide each locker with a polished aluminum number plate, 2 ¼ inches (57 mm) wide by 1 inch (25 mm) high, with black numerals.</w:t>
      </w:r>
    </w:p>
    <w:p w:rsidR="00916E32" w:rsidRDefault="00916E32" w:rsidP="00916E32">
      <w:pPr>
        <w:pStyle w:val="ListParagraph"/>
        <w:numPr>
          <w:ilvl w:val="0"/>
          <w:numId w:val="21"/>
        </w:numPr>
      </w:pPr>
      <w:r>
        <w:t>Numerals must not be less than 3/8 inch (9.5 mm) high; attach to face of door with two aluminum rivets.</w:t>
      </w:r>
    </w:p>
    <w:p w:rsidR="00916E32" w:rsidRDefault="00916E32" w:rsidP="00916E32">
      <w:pPr>
        <w:pStyle w:val="ListParagraph"/>
        <w:numPr>
          <w:ilvl w:val="0"/>
          <w:numId w:val="20"/>
        </w:numPr>
      </w:pPr>
      <w:r>
        <w:t>Padlocks:</w:t>
      </w:r>
    </w:p>
    <w:p w:rsidR="00916E32" w:rsidRDefault="00916E32" w:rsidP="00916E32">
      <w:pPr>
        <w:pStyle w:val="ListParagraph"/>
        <w:numPr>
          <w:ilvl w:val="0"/>
          <w:numId w:val="22"/>
        </w:numPr>
      </w:pPr>
      <w:r>
        <w:t>Master-keyed three-number dialing combination type padlocks; provide master key. Mechanism must be resistant to “shimming”.</w:t>
      </w:r>
    </w:p>
    <w:p w:rsidR="00916E32" w:rsidRDefault="00916E32" w:rsidP="00916E32">
      <w:pPr>
        <w:pStyle w:val="ListParagraph"/>
        <w:numPr>
          <w:ilvl w:val="0"/>
          <w:numId w:val="20"/>
        </w:numPr>
      </w:pPr>
      <w:r>
        <w:t>Locks: Built-in flat key locks; master-key to same series.</w:t>
      </w:r>
    </w:p>
    <w:p w:rsidR="00916E32" w:rsidRDefault="00916E32" w:rsidP="00916E32">
      <w:pPr>
        <w:pStyle w:val="ListParagraph"/>
        <w:numPr>
          <w:ilvl w:val="0"/>
          <w:numId w:val="20"/>
        </w:numPr>
      </w:pPr>
      <w:r>
        <w:t>Locks: Built-in grooved key locks (pin tumbler). Master-key to same series.</w:t>
      </w:r>
    </w:p>
    <w:p w:rsidR="00916E32" w:rsidRDefault="00916E32" w:rsidP="00916E32">
      <w:pPr>
        <w:pStyle w:val="ListParagraph"/>
        <w:numPr>
          <w:ilvl w:val="0"/>
          <w:numId w:val="20"/>
        </w:numPr>
      </w:pPr>
      <w:r>
        <w:t>Locks: Built-in three-number dialing combination locks capable of at least five different combinations changes. Provide master key, combination change key, and combination control charts.</w:t>
      </w:r>
    </w:p>
    <w:p w:rsidR="00916E32" w:rsidRDefault="00916E32" w:rsidP="00916E32">
      <w:pPr>
        <w:pStyle w:val="ListParagraph"/>
        <w:numPr>
          <w:ilvl w:val="0"/>
          <w:numId w:val="20"/>
        </w:numPr>
      </w:pPr>
      <w:r>
        <w:t>Coin-Operated Locks:</w:t>
      </w:r>
    </w:p>
    <w:p w:rsidR="00916E32" w:rsidRDefault="00916E32" w:rsidP="00B9281C">
      <w:pPr>
        <w:pStyle w:val="ListParagraph"/>
        <w:numPr>
          <w:ilvl w:val="0"/>
          <w:numId w:val="23"/>
        </w:numPr>
      </w:pPr>
      <w:r>
        <w:t xml:space="preserve">Coin </w:t>
      </w:r>
      <w:r w:rsidR="00B9281C">
        <w:t>R</w:t>
      </w:r>
      <w:r>
        <w:t>eturn/</w:t>
      </w:r>
      <w:r w:rsidR="00B9281C">
        <w:t>D</w:t>
      </w:r>
      <w:r>
        <w:t xml:space="preserve">eposit </w:t>
      </w:r>
      <w:r w:rsidR="00B9281C">
        <w:t>T</w:t>
      </w:r>
      <w:r>
        <w:t>ype</w:t>
      </w:r>
    </w:p>
    <w:p w:rsidR="00916E32" w:rsidRDefault="00916E32" w:rsidP="00B9281C">
      <w:pPr>
        <w:pStyle w:val="ListParagraph"/>
        <w:numPr>
          <w:ilvl w:val="0"/>
          <w:numId w:val="25"/>
        </w:numPr>
      </w:pPr>
      <w:r>
        <w:t>Token</w:t>
      </w:r>
    </w:p>
    <w:p w:rsidR="00916E32" w:rsidRDefault="00916E32" w:rsidP="00B9281C">
      <w:pPr>
        <w:pStyle w:val="ListParagraph"/>
        <w:numPr>
          <w:ilvl w:val="0"/>
          <w:numId w:val="25"/>
        </w:numPr>
      </w:pPr>
      <w:r>
        <w:t>One Quarter</w:t>
      </w:r>
    </w:p>
    <w:p w:rsidR="00916E32" w:rsidRDefault="00916E32" w:rsidP="00B9281C">
      <w:pPr>
        <w:pStyle w:val="ListParagraph"/>
        <w:numPr>
          <w:ilvl w:val="0"/>
          <w:numId w:val="25"/>
        </w:numPr>
      </w:pPr>
      <w:r>
        <w:t>Two Quarters</w:t>
      </w:r>
    </w:p>
    <w:p w:rsidR="00B9281C" w:rsidRDefault="00B9281C" w:rsidP="00B9281C">
      <w:pPr>
        <w:pStyle w:val="ListParagraph"/>
        <w:numPr>
          <w:ilvl w:val="0"/>
          <w:numId w:val="23"/>
        </w:numPr>
      </w:pPr>
      <w:r>
        <w:t>Coin Collect/Pay Type with Cash Box</w:t>
      </w:r>
    </w:p>
    <w:p w:rsidR="00B9281C" w:rsidRDefault="00B9281C" w:rsidP="00B9281C">
      <w:pPr>
        <w:pStyle w:val="ListParagraph"/>
        <w:numPr>
          <w:ilvl w:val="0"/>
          <w:numId w:val="24"/>
        </w:numPr>
      </w:pPr>
      <w:r>
        <w:t>Token</w:t>
      </w:r>
    </w:p>
    <w:p w:rsidR="00B9281C" w:rsidRDefault="00B9281C" w:rsidP="00B9281C">
      <w:pPr>
        <w:pStyle w:val="ListParagraph"/>
        <w:numPr>
          <w:ilvl w:val="0"/>
          <w:numId w:val="24"/>
        </w:numPr>
      </w:pPr>
      <w:r>
        <w:t>One Quarter</w:t>
      </w:r>
    </w:p>
    <w:p w:rsidR="00B9281C" w:rsidRDefault="00B9281C" w:rsidP="00B9281C">
      <w:pPr>
        <w:pStyle w:val="ListParagraph"/>
        <w:numPr>
          <w:ilvl w:val="0"/>
          <w:numId w:val="24"/>
        </w:numPr>
      </w:pPr>
      <w:r>
        <w:t>Two Quarters</w:t>
      </w:r>
    </w:p>
    <w:p w:rsidR="00916E32" w:rsidRDefault="00B9281C" w:rsidP="00B9281C">
      <w:pPr>
        <w:pStyle w:val="ListParagraph"/>
        <w:numPr>
          <w:ilvl w:val="0"/>
          <w:numId w:val="20"/>
        </w:numPr>
      </w:pPr>
      <w:r>
        <w:lastRenderedPageBreak/>
        <w:t>Continuous recessed locker base must be constructed of 3 inch x ¾ inch HDPE providing a 3 inch high and deep toe-kick.</w:t>
      </w:r>
    </w:p>
    <w:p w:rsidR="00916E32" w:rsidRDefault="00916E32" w:rsidP="00916E32">
      <w:pPr>
        <w:pStyle w:val="ListParagraph"/>
        <w:numPr>
          <w:ilvl w:val="0"/>
          <w:numId w:val="20"/>
        </w:numPr>
      </w:pPr>
      <w:r>
        <w:t>Finished</w:t>
      </w:r>
      <w:r w:rsidR="00764F65">
        <w:t xml:space="preserve"> end panels must be fabricated of one piece of ½ inch thick HDPE and connected using hidden tamper resistant fasteners.</w:t>
      </w:r>
    </w:p>
    <w:p w:rsidR="00916E32" w:rsidRDefault="00916E32" w:rsidP="00916E32">
      <w:pPr>
        <w:pStyle w:val="ListParagraph"/>
        <w:numPr>
          <w:ilvl w:val="0"/>
          <w:numId w:val="20"/>
        </w:numPr>
      </w:pPr>
      <w:r>
        <w:t>Finished:</w:t>
      </w:r>
      <w:r w:rsidR="00764F65">
        <w:t xml:space="preserve"> Finished flat top panel must be fabricated using one piece of ½ inch thick HDPE and connected using concealed tamper resistant fasteners.</w:t>
      </w:r>
    </w:p>
    <w:p w:rsidR="00764F65" w:rsidRDefault="00916E32" w:rsidP="00916E32">
      <w:pPr>
        <w:pStyle w:val="ListParagraph"/>
        <w:numPr>
          <w:ilvl w:val="0"/>
          <w:numId w:val="20"/>
        </w:numPr>
      </w:pPr>
      <w:r>
        <w:t>Continuous</w:t>
      </w:r>
      <w:r w:rsidR="00764F65">
        <w:t xml:space="preserve"> Sloping Hood:</w:t>
      </w:r>
    </w:p>
    <w:p w:rsidR="009F3E5B" w:rsidRDefault="00764F65" w:rsidP="009F3E5B">
      <w:pPr>
        <w:pStyle w:val="ListParagraph"/>
        <w:numPr>
          <w:ilvl w:val="0"/>
          <w:numId w:val="26"/>
        </w:numPr>
      </w:pPr>
      <w:r>
        <w:t xml:space="preserve">Must be </w:t>
      </w:r>
      <w:r w:rsidR="009F3E5B">
        <w:t>fabricated</w:t>
      </w:r>
      <w:r>
        <w:t xml:space="preserve"> </w:t>
      </w:r>
      <w:r w:rsidR="009F3E5B">
        <w:t>of 1/2 inch thick HDPE and connected using hidden tamper resistant fasteners.</w:t>
      </w:r>
    </w:p>
    <w:p w:rsidR="009F3E5B" w:rsidRDefault="00916E32" w:rsidP="009F3E5B">
      <w:pPr>
        <w:pStyle w:val="ListParagraph"/>
        <w:numPr>
          <w:ilvl w:val="0"/>
          <w:numId w:val="20"/>
        </w:numPr>
      </w:pPr>
      <w:r>
        <w:t>Locker room</w:t>
      </w:r>
      <w:r w:rsidR="009F3E5B">
        <w:t xml:space="preserve"> benches shall be constructed of single 9 ½ inch by 1 3/8 inch solid plastic section in the lengths required. Lengths greater than 120” shall be supplied in multiple sections.</w:t>
      </w:r>
    </w:p>
    <w:p w:rsidR="009F3E5B" w:rsidRDefault="00916E32" w:rsidP="00916E32">
      <w:pPr>
        <w:pStyle w:val="ListParagraph"/>
        <w:numPr>
          <w:ilvl w:val="0"/>
          <w:numId w:val="20"/>
        </w:numPr>
      </w:pPr>
      <w:r>
        <w:t>Anodized</w:t>
      </w:r>
      <w:r w:rsidR="009F3E5B">
        <w:t xml:space="preserve"> Aluminum Locker Bench Pedestal:</w:t>
      </w:r>
    </w:p>
    <w:p w:rsidR="00916E32" w:rsidRDefault="009F3E5B" w:rsidP="009F3E5B">
      <w:pPr>
        <w:pStyle w:val="ListParagraph"/>
        <w:numPr>
          <w:ilvl w:val="0"/>
          <w:numId w:val="27"/>
        </w:numPr>
      </w:pPr>
      <w:r>
        <w:t>Must have two 5/8 inch by 6 inch diameter mounting flanges securely welded to a 2 inch diameter center section and allow the use of four floor anchors per pedestal.</w:t>
      </w:r>
    </w:p>
    <w:p w:rsidR="00810776" w:rsidRDefault="00810776">
      <w:pPr>
        <w:rPr>
          <w:b/>
        </w:rPr>
      </w:pPr>
      <w:r w:rsidRPr="00810776">
        <w:rPr>
          <w:b/>
        </w:rPr>
        <w:t>Division 3 – Execution</w:t>
      </w:r>
    </w:p>
    <w:p w:rsidR="00C730E3" w:rsidRDefault="005A64B6" w:rsidP="005A64B6">
      <w:pPr>
        <w:ind w:left="360"/>
      </w:pPr>
      <w:r>
        <w:t xml:space="preserve">3.01 </w:t>
      </w:r>
      <w:r w:rsidR="00C730E3">
        <w:t>Examination</w:t>
      </w:r>
    </w:p>
    <w:p w:rsidR="00C730E3" w:rsidRDefault="00C730E3" w:rsidP="00C730E3">
      <w:pPr>
        <w:pStyle w:val="ListParagraph"/>
        <w:numPr>
          <w:ilvl w:val="0"/>
          <w:numId w:val="30"/>
        </w:numPr>
        <w:rPr>
          <w:rFonts w:cs="Open Sans"/>
        </w:rPr>
      </w:pPr>
      <w:r w:rsidRPr="00A426E1">
        <w:rPr>
          <w:rFonts w:cs="Open Sans"/>
        </w:rPr>
        <w:t>Do not begin set-up until substrates and bases have been correctly prepared</w:t>
      </w:r>
    </w:p>
    <w:p w:rsidR="00C730E3" w:rsidRPr="00C730E3" w:rsidRDefault="00C730E3" w:rsidP="00C730E3">
      <w:pPr>
        <w:pStyle w:val="ListParagraph"/>
        <w:numPr>
          <w:ilvl w:val="0"/>
          <w:numId w:val="30"/>
        </w:numPr>
        <w:rPr>
          <w:rFonts w:cs="Open Sans"/>
        </w:rPr>
      </w:pPr>
      <w:r>
        <w:rPr>
          <w:rFonts w:cs="Open Sans"/>
        </w:rPr>
        <w:t>If substrate and bases are the responsibility of an alternative installer, notify Architect of unsatisfactory preparation before proceeding.</w:t>
      </w:r>
    </w:p>
    <w:p w:rsidR="00C730E3" w:rsidRDefault="005A64B6" w:rsidP="005A64B6">
      <w:pPr>
        <w:ind w:left="360"/>
      </w:pPr>
      <w:r>
        <w:t xml:space="preserve">3.02 </w:t>
      </w:r>
      <w:r w:rsidR="00C730E3">
        <w:t>Installation</w:t>
      </w:r>
    </w:p>
    <w:p w:rsidR="00C730E3" w:rsidRPr="00A426E1" w:rsidRDefault="00C730E3" w:rsidP="00C730E3">
      <w:pPr>
        <w:pStyle w:val="ListParagraph"/>
        <w:numPr>
          <w:ilvl w:val="0"/>
          <w:numId w:val="32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Install lockers at locations shown, per agreement with manufacturer’s instructions.</w:t>
      </w:r>
    </w:p>
    <w:p w:rsidR="00C730E3" w:rsidRPr="00A426E1" w:rsidRDefault="00C730E3" w:rsidP="00C730E3">
      <w:pPr>
        <w:pStyle w:val="ListParagraph"/>
        <w:numPr>
          <w:ilvl w:val="0"/>
          <w:numId w:val="32"/>
        </w:numPr>
        <w:spacing w:line="256" w:lineRule="auto"/>
        <w:rPr>
          <w:rFonts w:cs="Open Sans"/>
        </w:rPr>
      </w:pPr>
      <w:r w:rsidRPr="00A426E1">
        <w:rPr>
          <w:rFonts w:cs="Open Sans"/>
        </w:rPr>
        <w:t xml:space="preserve">Anchor lockers to </w:t>
      </w:r>
      <w:r w:rsidR="008161D1">
        <w:rPr>
          <w:rFonts w:cs="Open Sans"/>
        </w:rPr>
        <w:t>wall studs or masonry through the locker back and to the floor. Lockers are joined side by side with non-corrosive tamper resistant fasteners.</w:t>
      </w:r>
    </w:p>
    <w:p w:rsidR="00C730E3" w:rsidRPr="00A426E1" w:rsidRDefault="00C730E3" w:rsidP="00C730E3">
      <w:pPr>
        <w:pStyle w:val="ListParagraph"/>
        <w:numPr>
          <w:ilvl w:val="0"/>
          <w:numId w:val="32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Install sloping tops</w:t>
      </w:r>
      <w:r w:rsidR="00486008">
        <w:rPr>
          <w:rFonts w:cs="Open Sans"/>
        </w:rPr>
        <w:t>, filler panels, and end panels</w:t>
      </w:r>
      <w:r w:rsidRPr="00A426E1">
        <w:rPr>
          <w:rFonts w:cs="Open Sans"/>
        </w:rPr>
        <w:t xml:space="preserve"> using concealed fasteners. Provide even and flat hairline joints against neighboring surfaces.</w:t>
      </w:r>
    </w:p>
    <w:p w:rsidR="00C730E3" w:rsidRDefault="00C730E3" w:rsidP="00C730E3">
      <w:pPr>
        <w:pStyle w:val="ListParagraph"/>
        <w:numPr>
          <w:ilvl w:val="0"/>
          <w:numId w:val="32"/>
        </w:numPr>
        <w:spacing w:line="256" w:lineRule="auto"/>
        <w:rPr>
          <w:rFonts w:cs="Open Sans"/>
        </w:rPr>
      </w:pPr>
      <w:r w:rsidRPr="00A426E1">
        <w:rPr>
          <w:rFonts w:cs="Open Sans"/>
        </w:rPr>
        <w:t>Set up benches by fastening bench tops to pedestals and firmly fastening to the floor using appropriate anchors for the floor material.</w:t>
      </w:r>
    </w:p>
    <w:p w:rsidR="00486008" w:rsidRPr="00C730E3" w:rsidRDefault="00486008" w:rsidP="00C730E3">
      <w:pPr>
        <w:pStyle w:val="ListParagraph"/>
        <w:numPr>
          <w:ilvl w:val="0"/>
          <w:numId w:val="32"/>
        </w:numPr>
        <w:spacing w:line="256" w:lineRule="auto"/>
        <w:rPr>
          <w:rFonts w:cs="Open Sans"/>
        </w:rPr>
      </w:pPr>
      <w:r>
        <w:rPr>
          <w:rFonts w:cs="Open Sans"/>
        </w:rPr>
        <w:t>Attach aluminum number plates using hardware provided by the manufacturer once the lockers are in place.</w:t>
      </w:r>
    </w:p>
    <w:p w:rsidR="00C730E3" w:rsidRDefault="005A64B6" w:rsidP="005A64B6">
      <w:pPr>
        <w:ind w:left="360"/>
      </w:pPr>
      <w:r>
        <w:t xml:space="preserve">3.03 </w:t>
      </w:r>
      <w:r w:rsidR="00C730E3">
        <w:t>Cleaning and Adjusting</w:t>
      </w:r>
    </w:p>
    <w:p w:rsidR="000413F8" w:rsidRDefault="000413F8" w:rsidP="000413F8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>
        <w:rPr>
          <w:rFonts w:cs="Open Sans"/>
        </w:rPr>
        <w:t>Adjust doors and latches to function without binding. Confirm that latches are functioning acceptably.</w:t>
      </w:r>
    </w:p>
    <w:p w:rsidR="000413F8" w:rsidRPr="000413F8" w:rsidRDefault="000413F8" w:rsidP="000413F8">
      <w:pPr>
        <w:pStyle w:val="ListParagraph"/>
        <w:numPr>
          <w:ilvl w:val="0"/>
          <w:numId w:val="38"/>
        </w:numPr>
        <w:spacing w:line="256" w:lineRule="auto"/>
        <w:rPr>
          <w:rFonts w:cs="Open Sans"/>
        </w:rPr>
      </w:pPr>
      <w:r>
        <w:rPr>
          <w:rFonts w:cs="Open Sans"/>
        </w:rPr>
        <w:t>Adjust built-in locks to avoid binding of dial or key. This will keep operation smooth prior to substantial completion.</w:t>
      </w:r>
    </w:p>
    <w:p w:rsidR="00C730E3" w:rsidRDefault="005A64B6" w:rsidP="005A64B6">
      <w:pPr>
        <w:ind w:left="360"/>
      </w:pPr>
      <w:r>
        <w:t xml:space="preserve">3.04 </w:t>
      </w:r>
      <w:r w:rsidR="00C730E3">
        <w:t>Protection</w:t>
      </w:r>
    </w:p>
    <w:p w:rsidR="000413F8" w:rsidRPr="000413F8" w:rsidRDefault="000413F8" w:rsidP="000413F8">
      <w:pPr>
        <w:pStyle w:val="ListParagraph"/>
        <w:numPr>
          <w:ilvl w:val="0"/>
          <w:numId w:val="37"/>
        </w:numPr>
        <w:spacing w:line="256" w:lineRule="auto"/>
        <w:rPr>
          <w:rFonts w:cs="Open Sans"/>
        </w:rPr>
      </w:pPr>
      <w:r>
        <w:rPr>
          <w:rFonts w:cs="Open Sans"/>
        </w:rPr>
        <w:t>Shield installed products until completion of task.</w:t>
      </w:r>
    </w:p>
    <w:p w:rsidR="00C730E3" w:rsidRDefault="005A64B6" w:rsidP="005A64B6">
      <w:pPr>
        <w:ind w:left="360"/>
      </w:pPr>
      <w:r>
        <w:t xml:space="preserve">3.05 </w:t>
      </w:r>
      <w:r w:rsidR="00C730E3">
        <w:t>Warranty</w:t>
      </w:r>
    </w:p>
    <w:p w:rsidR="000413F8" w:rsidRDefault="000413F8" w:rsidP="000413F8">
      <w:pPr>
        <w:pStyle w:val="ListParagraph"/>
        <w:numPr>
          <w:ilvl w:val="0"/>
          <w:numId w:val="35"/>
        </w:numPr>
      </w:pPr>
      <w:r>
        <w:lastRenderedPageBreak/>
        <w:t>Locker manufact</w:t>
      </w:r>
      <w:r w:rsidR="00420460">
        <w:t>urer’s 20-year limited warranty.</w:t>
      </w:r>
    </w:p>
    <w:p w:rsidR="000413F8" w:rsidRDefault="000413F8" w:rsidP="000413F8">
      <w:pPr>
        <w:pStyle w:val="ListParagraph"/>
        <w:numPr>
          <w:ilvl w:val="0"/>
          <w:numId w:val="36"/>
        </w:numPr>
      </w:pPr>
      <w:r>
        <w:t>Protects against delamination or breakage of any of the plastic components under normal use applies.</w:t>
      </w:r>
    </w:p>
    <w:p w:rsidR="000413F8" w:rsidRDefault="000413F8" w:rsidP="000413F8">
      <w:pPr>
        <w:pStyle w:val="ListParagraph"/>
        <w:numPr>
          <w:ilvl w:val="0"/>
          <w:numId w:val="36"/>
        </w:numPr>
      </w:pPr>
      <w:r>
        <w:t>Manufacturer’s standard limited one year warranty against defects in material or workmanship also applies.</w:t>
      </w:r>
    </w:p>
    <w:p w:rsidR="00C730E3" w:rsidRPr="00C730E3" w:rsidRDefault="00C730E3"/>
    <w:p w:rsidR="00810776" w:rsidRDefault="00810776"/>
    <w:sectPr w:rsidR="00810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7DF8"/>
    <w:multiLevelType w:val="hybridMultilevel"/>
    <w:tmpl w:val="5E7E6A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7F6198"/>
    <w:multiLevelType w:val="hybridMultilevel"/>
    <w:tmpl w:val="D786B6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CE2E3F"/>
    <w:multiLevelType w:val="hybridMultilevel"/>
    <w:tmpl w:val="B1B287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16B1"/>
    <w:multiLevelType w:val="hybridMultilevel"/>
    <w:tmpl w:val="9C32D1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1B74EE"/>
    <w:multiLevelType w:val="hybridMultilevel"/>
    <w:tmpl w:val="8BC230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75C97"/>
    <w:multiLevelType w:val="hybridMultilevel"/>
    <w:tmpl w:val="5810F59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F04D4"/>
    <w:multiLevelType w:val="hybridMultilevel"/>
    <w:tmpl w:val="72F49C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010A9"/>
    <w:multiLevelType w:val="hybridMultilevel"/>
    <w:tmpl w:val="E37EDE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8B2D83"/>
    <w:multiLevelType w:val="hybridMultilevel"/>
    <w:tmpl w:val="719E40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8F0CED"/>
    <w:multiLevelType w:val="hybridMultilevel"/>
    <w:tmpl w:val="06CC10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356E7F"/>
    <w:multiLevelType w:val="hybridMultilevel"/>
    <w:tmpl w:val="9ADC5F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C20229"/>
    <w:multiLevelType w:val="hybridMultilevel"/>
    <w:tmpl w:val="4C76D4A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B47ED0"/>
    <w:multiLevelType w:val="hybridMultilevel"/>
    <w:tmpl w:val="F5FC6B4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99314A"/>
    <w:multiLevelType w:val="hybridMultilevel"/>
    <w:tmpl w:val="F4B8BF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9B1580"/>
    <w:multiLevelType w:val="hybridMultilevel"/>
    <w:tmpl w:val="F320A724"/>
    <w:lvl w:ilvl="0" w:tplc="88A6F0D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4573C4"/>
    <w:multiLevelType w:val="hybridMultilevel"/>
    <w:tmpl w:val="ED6A7F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7F0635"/>
    <w:multiLevelType w:val="hybridMultilevel"/>
    <w:tmpl w:val="AAD424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A117A"/>
    <w:multiLevelType w:val="hybridMultilevel"/>
    <w:tmpl w:val="562426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B9096D"/>
    <w:multiLevelType w:val="hybridMultilevel"/>
    <w:tmpl w:val="4F1EC2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585836"/>
    <w:multiLevelType w:val="hybridMultilevel"/>
    <w:tmpl w:val="D23835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FD72C0"/>
    <w:multiLevelType w:val="hybridMultilevel"/>
    <w:tmpl w:val="0024AF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C21C26"/>
    <w:multiLevelType w:val="hybridMultilevel"/>
    <w:tmpl w:val="0E926C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D225F3"/>
    <w:multiLevelType w:val="hybridMultilevel"/>
    <w:tmpl w:val="F8927D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A71CFA"/>
    <w:multiLevelType w:val="hybridMultilevel"/>
    <w:tmpl w:val="9872D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4A017C"/>
    <w:multiLevelType w:val="hybridMultilevel"/>
    <w:tmpl w:val="2E5CD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7167B"/>
    <w:multiLevelType w:val="hybridMultilevel"/>
    <w:tmpl w:val="56567E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4226A1"/>
    <w:multiLevelType w:val="hybridMultilevel"/>
    <w:tmpl w:val="428A35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4D4D80"/>
    <w:multiLevelType w:val="hybridMultilevel"/>
    <w:tmpl w:val="E81C3A12"/>
    <w:lvl w:ilvl="0" w:tplc="88A6F0D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D312DAF"/>
    <w:multiLevelType w:val="hybridMultilevel"/>
    <w:tmpl w:val="78AE386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E73A7F"/>
    <w:multiLevelType w:val="hybridMultilevel"/>
    <w:tmpl w:val="186084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472BF1"/>
    <w:multiLevelType w:val="hybridMultilevel"/>
    <w:tmpl w:val="57B2D4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A53771"/>
    <w:multiLevelType w:val="hybridMultilevel"/>
    <w:tmpl w:val="C0922E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23F39A0"/>
    <w:multiLevelType w:val="hybridMultilevel"/>
    <w:tmpl w:val="D382AB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FA3029"/>
    <w:multiLevelType w:val="hybridMultilevel"/>
    <w:tmpl w:val="50D692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734B7E"/>
    <w:multiLevelType w:val="hybridMultilevel"/>
    <w:tmpl w:val="DCEA81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AC6D69"/>
    <w:multiLevelType w:val="hybridMultilevel"/>
    <w:tmpl w:val="283605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134B26"/>
    <w:multiLevelType w:val="hybridMultilevel"/>
    <w:tmpl w:val="55228C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7D02DE3"/>
    <w:multiLevelType w:val="hybridMultilevel"/>
    <w:tmpl w:val="F3F6D7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C30C51"/>
    <w:multiLevelType w:val="hybridMultilevel"/>
    <w:tmpl w:val="A5345F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9B46F2"/>
    <w:multiLevelType w:val="hybridMultilevel"/>
    <w:tmpl w:val="4EB04106"/>
    <w:lvl w:ilvl="0" w:tplc="88A6F0D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E553A"/>
    <w:multiLevelType w:val="hybridMultilevel"/>
    <w:tmpl w:val="A7D646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6"/>
  </w:num>
  <w:num w:numId="3">
    <w:abstractNumId w:val="5"/>
  </w:num>
  <w:num w:numId="4">
    <w:abstractNumId w:val="23"/>
  </w:num>
  <w:num w:numId="5">
    <w:abstractNumId w:val="25"/>
  </w:num>
  <w:num w:numId="6">
    <w:abstractNumId w:val="38"/>
  </w:num>
  <w:num w:numId="7">
    <w:abstractNumId w:val="17"/>
  </w:num>
  <w:num w:numId="8">
    <w:abstractNumId w:val="39"/>
  </w:num>
  <w:num w:numId="9">
    <w:abstractNumId w:val="40"/>
  </w:num>
  <w:num w:numId="10">
    <w:abstractNumId w:val="36"/>
  </w:num>
  <w:num w:numId="11">
    <w:abstractNumId w:val="28"/>
  </w:num>
  <w:num w:numId="12">
    <w:abstractNumId w:val="4"/>
  </w:num>
  <w:num w:numId="13">
    <w:abstractNumId w:val="3"/>
  </w:num>
  <w:num w:numId="14">
    <w:abstractNumId w:val="37"/>
  </w:num>
  <w:num w:numId="15">
    <w:abstractNumId w:val="12"/>
  </w:num>
  <w:num w:numId="16">
    <w:abstractNumId w:val="6"/>
  </w:num>
  <w:num w:numId="17">
    <w:abstractNumId w:val="31"/>
  </w:num>
  <w:num w:numId="18">
    <w:abstractNumId w:val="32"/>
  </w:num>
  <w:num w:numId="19">
    <w:abstractNumId w:val="7"/>
  </w:num>
  <w:num w:numId="20">
    <w:abstractNumId w:val="30"/>
  </w:num>
  <w:num w:numId="21">
    <w:abstractNumId w:val="1"/>
  </w:num>
  <w:num w:numId="22">
    <w:abstractNumId w:val="15"/>
  </w:num>
  <w:num w:numId="23">
    <w:abstractNumId w:val="13"/>
  </w:num>
  <w:num w:numId="24">
    <w:abstractNumId w:val="11"/>
  </w:num>
  <w:num w:numId="25">
    <w:abstractNumId w:val="0"/>
  </w:num>
  <w:num w:numId="26">
    <w:abstractNumId w:val="19"/>
  </w:num>
  <w:num w:numId="27">
    <w:abstractNumId w:val="26"/>
  </w:num>
  <w:num w:numId="28">
    <w:abstractNumId w:val="2"/>
  </w:num>
  <w:num w:numId="29">
    <w:abstractNumId w:val="8"/>
  </w:num>
  <w:num w:numId="30">
    <w:abstractNumId w:val="34"/>
  </w:num>
  <w:num w:numId="31">
    <w:abstractNumId w:val="10"/>
  </w:num>
  <w:num w:numId="32">
    <w:abstractNumId w:val="18"/>
  </w:num>
  <w:num w:numId="33">
    <w:abstractNumId w:val="14"/>
  </w:num>
  <w:num w:numId="34">
    <w:abstractNumId w:val="27"/>
  </w:num>
  <w:num w:numId="35">
    <w:abstractNumId w:val="9"/>
  </w:num>
  <w:num w:numId="36">
    <w:abstractNumId w:val="22"/>
  </w:num>
  <w:num w:numId="37">
    <w:abstractNumId w:val="29"/>
  </w:num>
  <w:num w:numId="38">
    <w:abstractNumId w:val="33"/>
  </w:num>
  <w:num w:numId="39">
    <w:abstractNumId w:val="21"/>
  </w:num>
  <w:num w:numId="40">
    <w:abstractNumId w:val="20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D9"/>
    <w:rsid w:val="00022F65"/>
    <w:rsid w:val="000413F8"/>
    <w:rsid w:val="001F2BD9"/>
    <w:rsid w:val="001F519C"/>
    <w:rsid w:val="00351136"/>
    <w:rsid w:val="00367259"/>
    <w:rsid w:val="00420460"/>
    <w:rsid w:val="0045616C"/>
    <w:rsid w:val="00486008"/>
    <w:rsid w:val="004D7E39"/>
    <w:rsid w:val="005A64B6"/>
    <w:rsid w:val="00764F65"/>
    <w:rsid w:val="00810776"/>
    <w:rsid w:val="008161D1"/>
    <w:rsid w:val="00916E32"/>
    <w:rsid w:val="00926817"/>
    <w:rsid w:val="009F3E5B"/>
    <w:rsid w:val="00A46166"/>
    <w:rsid w:val="00A62538"/>
    <w:rsid w:val="00B21B98"/>
    <w:rsid w:val="00B9281C"/>
    <w:rsid w:val="00C730E3"/>
    <w:rsid w:val="00D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A9E08-0870-44F5-B27F-FF9EAE1D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81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E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DE2A3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rgensonlockers.com" TargetMode="External"/><Relationship Id="rId5" Type="http://schemas.openxmlformats.org/officeDocument/2006/relationships/hyperlink" Target="mailto:quotes@jorgensonlock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Nikolaisen</dc:creator>
  <cp:keywords/>
  <dc:description/>
  <cp:lastModifiedBy>Emily Nikolaisen</cp:lastModifiedBy>
  <cp:revision>11</cp:revision>
  <dcterms:created xsi:type="dcterms:W3CDTF">2016-05-26T16:58:00Z</dcterms:created>
  <dcterms:modified xsi:type="dcterms:W3CDTF">2016-06-01T18:58:00Z</dcterms:modified>
</cp:coreProperties>
</file>