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F5" w:rsidRDefault="00DF3921">
      <w:pPr>
        <w:rPr>
          <w:b/>
        </w:rPr>
      </w:pPr>
      <w:r w:rsidRPr="00DF3921">
        <w:rPr>
          <w:b/>
        </w:rPr>
        <w:t>Division 1 – General</w:t>
      </w:r>
    </w:p>
    <w:p w:rsidR="00DF3921" w:rsidRDefault="00117581" w:rsidP="00117581">
      <w:pPr>
        <w:ind w:left="360"/>
      </w:pPr>
      <w:r>
        <w:t xml:space="preserve">1.01 </w:t>
      </w:r>
      <w:r w:rsidR="00DF3921">
        <w:t>Section Includes:</w:t>
      </w:r>
    </w:p>
    <w:p w:rsidR="00DF3921" w:rsidRDefault="00DF3921" w:rsidP="00126CE7">
      <w:pPr>
        <w:pStyle w:val="ListParagraph"/>
        <w:numPr>
          <w:ilvl w:val="0"/>
          <w:numId w:val="13"/>
        </w:numPr>
      </w:pPr>
      <w:r>
        <w:t>Steel Unassembled (Knock Down) Lockers</w:t>
      </w:r>
    </w:p>
    <w:p w:rsidR="00DF3921" w:rsidRDefault="00117581" w:rsidP="00117581">
      <w:pPr>
        <w:ind w:left="360"/>
      </w:pPr>
      <w:r>
        <w:t xml:space="preserve">1.02 </w:t>
      </w:r>
      <w:r w:rsidR="00DF3921">
        <w:t>References</w:t>
      </w:r>
    </w:p>
    <w:p w:rsidR="00DF3921" w:rsidRDefault="00DF3921" w:rsidP="008E40CC">
      <w:pPr>
        <w:pStyle w:val="ListParagraph"/>
        <w:numPr>
          <w:ilvl w:val="0"/>
          <w:numId w:val="14"/>
        </w:numPr>
      </w:pPr>
      <w:r>
        <w:t>Americans with Disabilities Act – Accessibility Guidelines</w:t>
      </w:r>
    </w:p>
    <w:p w:rsidR="00DF3921" w:rsidRDefault="00117581" w:rsidP="00117581">
      <w:pPr>
        <w:ind w:left="360"/>
      </w:pPr>
      <w:r>
        <w:t xml:space="preserve">1.03 </w:t>
      </w:r>
      <w:r w:rsidR="00DF3921">
        <w:t>Shop Drawings, Material Data, Samples, and Product Data (Submittals)</w:t>
      </w:r>
    </w:p>
    <w:p w:rsidR="00DF3921" w:rsidRDefault="00DF3921" w:rsidP="008E40CC">
      <w:pPr>
        <w:pStyle w:val="ListParagraph"/>
        <w:numPr>
          <w:ilvl w:val="0"/>
          <w:numId w:val="15"/>
        </w:numPr>
      </w:pPr>
      <w:r>
        <w:t>Submit under provisions of Section 01 33 00.</w:t>
      </w:r>
    </w:p>
    <w:p w:rsidR="00DF3921" w:rsidRDefault="00DF3921" w:rsidP="008E40CC">
      <w:pPr>
        <w:pStyle w:val="ListParagraph"/>
        <w:numPr>
          <w:ilvl w:val="0"/>
          <w:numId w:val="15"/>
        </w:numPr>
      </w:pPr>
      <w:r>
        <w:t>Manufacturer data sheets used on products:</w:t>
      </w:r>
    </w:p>
    <w:p w:rsidR="00117581" w:rsidRDefault="00117581" w:rsidP="008E40CC">
      <w:pPr>
        <w:pStyle w:val="ListParagraph"/>
        <w:numPr>
          <w:ilvl w:val="0"/>
          <w:numId w:val="16"/>
        </w:numPr>
      </w:pPr>
      <w:r>
        <w:t>Construction and Reference Instructions</w:t>
      </w:r>
    </w:p>
    <w:p w:rsidR="00117581" w:rsidRDefault="00117581" w:rsidP="008E40CC">
      <w:pPr>
        <w:pStyle w:val="ListParagraph"/>
        <w:numPr>
          <w:ilvl w:val="0"/>
          <w:numId w:val="16"/>
        </w:numPr>
      </w:pPr>
      <w:r>
        <w:t>Requirements and Recommendations for Storage and Handling</w:t>
      </w:r>
    </w:p>
    <w:p w:rsidR="00117581" w:rsidRDefault="00117581" w:rsidP="008E40CC">
      <w:pPr>
        <w:pStyle w:val="ListParagraph"/>
        <w:numPr>
          <w:ilvl w:val="0"/>
          <w:numId w:val="16"/>
        </w:numPr>
      </w:pPr>
      <w:r>
        <w:t>Install Procedures</w:t>
      </w:r>
    </w:p>
    <w:p w:rsidR="00117581" w:rsidRDefault="00DF3921" w:rsidP="008E40CC">
      <w:pPr>
        <w:pStyle w:val="ListParagraph"/>
        <w:numPr>
          <w:ilvl w:val="0"/>
          <w:numId w:val="15"/>
        </w:numPr>
      </w:pPr>
      <w:r>
        <w:t>Submittals – Include the Following:</w:t>
      </w:r>
    </w:p>
    <w:p w:rsidR="00117581" w:rsidRDefault="00117581" w:rsidP="008E40CC">
      <w:pPr>
        <w:pStyle w:val="ListParagraph"/>
        <w:numPr>
          <w:ilvl w:val="0"/>
          <w:numId w:val="17"/>
        </w:numPr>
      </w:pPr>
      <w:r>
        <w:t xml:space="preserve">Dimensional Drawings: Plans, </w:t>
      </w:r>
      <w:r w:rsidR="001C696C">
        <w:t>sections, and</w:t>
      </w:r>
      <w:r w:rsidR="001C696C" w:rsidRPr="001C696C">
        <w:t xml:space="preserve"> </w:t>
      </w:r>
      <w:r w:rsidR="001C696C">
        <w:t>elevations</w:t>
      </w:r>
      <w:r>
        <w:t xml:space="preserve"> to illustrate locker placement and interfaces with neighboring materials.</w:t>
      </w:r>
    </w:p>
    <w:p w:rsidR="00117581" w:rsidRDefault="00117581" w:rsidP="008E40CC">
      <w:pPr>
        <w:pStyle w:val="ListParagraph"/>
        <w:numPr>
          <w:ilvl w:val="0"/>
          <w:numId w:val="17"/>
        </w:numPr>
      </w:pPr>
      <w:r>
        <w:t>Specifics of Assembly Requirements</w:t>
      </w:r>
    </w:p>
    <w:p w:rsidR="00DF3921" w:rsidRDefault="00DF3921" w:rsidP="008E40CC">
      <w:pPr>
        <w:pStyle w:val="ListParagraph"/>
        <w:numPr>
          <w:ilvl w:val="0"/>
          <w:numId w:val="15"/>
        </w:numPr>
      </w:pPr>
      <w:r>
        <w:t>Collection Examples: For each individual</w:t>
      </w:r>
      <w:r w:rsidR="001C696C">
        <w:t xml:space="preserve"> finish</w:t>
      </w:r>
      <w:r>
        <w:t xml:space="preserve"> product, two comprehensive sets of color chips which represent the manufacturer’s full range of existing colors and finishes.</w:t>
      </w:r>
    </w:p>
    <w:p w:rsidR="00DF3921" w:rsidRDefault="00117581" w:rsidP="00117581">
      <w:pPr>
        <w:ind w:left="360"/>
      </w:pPr>
      <w:r>
        <w:t xml:space="preserve">1.04 </w:t>
      </w:r>
      <w:r w:rsidR="00DF3921">
        <w:t>Storage, Distribution, and Handling</w:t>
      </w:r>
    </w:p>
    <w:p w:rsidR="00DF3921" w:rsidRDefault="00DF3921" w:rsidP="008E40CC">
      <w:pPr>
        <w:pStyle w:val="ListParagraph"/>
        <w:numPr>
          <w:ilvl w:val="0"/>
          <w:numId w:val="18"/>
        </w:numPr>
      </w:pPr>
      <w:r>
        <w:t>Store products in unopened manufacturer’s packaging until prepared to install.</w:t>
      </w:r>
    </w:p>
    <w:p w:rsidR="00DF3921" w:rsidRPr="00DF3921" w:rsidRDefault="00DF3921" w:rsidP="008E40CC">
      <w:pPr>
        <w:pStyle w:val="ListParagraph"/>
        <w:numPr>
          <w:ilvl w:val="0"/>
          <w:numId w:val="18"/>
        </w:numPr>
      </w:pPr>
      <w:r>
        <w:t>Shield locker and adjacent surfaces from d</w:t>
      </w:r>
      <w:bookmarkStart w:id="0" w:name="_GoBack"/>
      <w:bookmarkEnd w:id="0"/>
      <w:r>
        <w:t>amage.</w:t>
      </w:r>
    </w:p>
    <w:p w:rsidR="00FE05DA" w:rsidRDefault="00DF3921">
      <w:pPr>
        <w:rPr>
          <w:b/>
        </w:rPr>
      </w:pPr>
      <w:r w:rsidRPr="00DF3921">
        <w:rPr>
          <w:b/>
        </w:rPr>
        <w:t>Division 2 – Products</w:t>
      </w:r>
    </w:p>
    <w:p w:rsidR="00FE05DA" w:rsidRDefault="00117581" w:rsidP="00117581">
      <w:pPr>
        <w:ind w:left="360"/>
      </w:pPr>
      <w:r>
        <w:t xml:space="preserve">2.01 </w:t>
      </w:r>
      <w:r w:rsidR="00FE05DA">
        <w:t>Manufacturers</w:t>
      </w:r>
    </w:p>
    <w:p w:rsidR="00DF6CC5" w:rsidRDefault="00DF6CC5" w:rsidP="008E40CC">
      <w:pPr>
        <w:pStyle w:val="ListParagraph"/>
        <w:numPr>
          <w:ilvl w:val="0"/>
          <w:numId w:val="19"/>
        </w:numPr>
      </w:pPr>
      <w:r>
        <w:t xml:space="preserve">Acceptable Manufacturer: Jorgenson Lockers, which is located at 1239 S. 700 W., Salt Lake City, UT 84104; Tel: 800-952-0151; Fax: 801-493-0158; Email: </w:t>
      </w:r>
      <w:hyperlink r:id="rId5" w:history="1">
        <w:r w:rsidRPr="00797FBB">
          <w:rPr>
            <w:rStyle w:val="Hyperlink"/>
          </w:rPr>
          <w:t>quotes@jorgensonlockers.com</w:t>
        </w:r>
      </w:hyperlink>
      <w:r>
        <w:t xml:space="preserve">; Web: </w:t>
      </w:r>
      <w:hyperlink r:id="rId6" w:history="1">
        <w:r w:rsidRPr="00797FBB">
          <w:rPr>
            <w:rStyle w:val="Hyperlink"/>
          </w:rPr>
          <w:t>www.jorgensonlockers.com</w:t>
        </w:r>
      </w:hyperlink>
    </w:p>
    <w:p w:rsidR="00DF6CC5" w:rsidRDefault="00DF6CC5" w:rsidP="008E40CC">
      <w:pPr>
        <w:pStyle w:val="ListParagraph"/>
        <w:numPr>
          <w:ilvl w:val="0"/>
          <w:numId w:val="19"/>
        </w:numPr>
      </w:pPr>
      <w:r>
        <w:t>Substitutions: Not Permitted.</w:t>
      </w:r>
    </w:p>
    <w:p w:rsidR="00DF6CC5" w:rsidRDefault="00DF6CC5" w:rsidP="008E40CC">
      <w:pPr>
        <w:pStyle w:val="ListParagraph"/>
        <w:numPr>
          <w:ilvl w:val="0"/>
          <w:numId w:val="19"/>
        </w:numPr>
      </w:pPr>
      <w:r>
        <w:t>Appeals for substitutions will be considered in accordance with requirements of Section 01 25 00.</w:t>
      </w:r>
    </w:p>
    <w:p w:rsidR="00FE05DA" w:rsidRDefault="00117581" w:rsidP="00117581">
      <w:pPr>
        <w:ind w:left="360"/>
      </w:pPr>
      <w:r>
        <w:t xml:space="preserve">2.02 </w:t>
      </w:r>
      <w:r w:rsidR="00FE05DA">
        <w:t>Materials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 xml:space="preserve">Steel: Prime grade mild cold-rolled sheet </w:t>
      </w:r>
      <w:r w:rsidR="001C696C">
        <w:t>steel, free from surface flaws.  Must be compliant with ASTM A1008 and capable of taking a powder-coated</w:t>
      </w:r>
      <w:r>
        <w:t xml:space="preserve"> enamel finish</w:t>
      </w:r>
      <w:r w:rsidR="001C696C">
        <w:t>.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>Steel: Sheet steel components are fabricated using zinc-coated steel, required to be free from external imperfe</w:t>
      </w:r>
      <w:r w:rsidR="001C696C">
        <w:t>ction, capable of taking a powder-coated</w:t>
      </w:r>
      <w:r>
        <w:t xml:space="preserve"> enamel finish. Must be compliant with ASTM A879.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 xml:space="preserve">Hooks: </w:t>
      </w:r>
      <w:r w:rsidR="001C696C">
        <w:t xml:space="preserve">Forged, </w:t>
      </w:r>
      <w:r>
        <w:t>Zinc-plated</w:t>
      </w:r>
      <w:r w:rsidR="001C696C">
        <w:t xml:space="preserve"> steel with</w:t>
      </w:r>
      <w:r>
        <w:t xml:space="preserve"> ball ends.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>Nuts and Bolts: Truss fin head bolts and hex nuts, zinc-plated.</w:t>
      </w:r>
    </w:p>
    <w:p w:rsidR="00FE05DA" w:rsidRDefault="00117581" w:rsidP="00117581">
      <w:pPr>
        <w:ind w:left="360"/>
      </w:pPr>
      <w:r>
        <w:t xml:space="preserve">2.03 </w:t>
      </w:r>
      <w:r w:rsidR="00FE05DA">
        <w:t xml:space="preserve">Standard </w:t>
      </w:r>
      <w:r w:rsidR="00294B1C">
        <w:t>Gladiator</w:t>
      </w:r>
      <w:r w:rsidR="001C696C">
        <w:t xml:space="preserve"> </w:t>
      </w:r>
      <w:r w:rsidR="00FE05DA">
        <w:t>Lockers</w:t>
      </w:r>
    </w:p>
    <w:p w:rsidR="00DF6CC5" w:rsidRDefault="00DF6CC5" w:rsidP="008E40CC">
      <w:pPr>
        <w:pStyle w:val="ListParagraph"/>
        <w:numPr>
          <w:ilvl w:val="0"/>
          <w:numId w:val="1"/>
        </w:numPr>
      </w:pPr>
      <w:r>
        <w:lastRenderedPageBreak/>
        <w:t>Standard Duty Lockers:</w:t>
      </w:r>
    </w:p>
    <w:p w:rsidR="00DF6CC5" w:rsidRDefault="00DF6CC5" w:rsidP="008E40CC">
      <w:pPr>
        <w:pStyle w:val="ListParagraph"/>
        <w:numPr>
          <w:ilvl w:val="0"/>
          <w:numId w:val="2"/>
        </w:numPr>
      </w:pPr>
      <w:r>
        <w:t>Acceptable Product: Jor</w:t>
      </w:r>
      <w:r w:rsidR="007A19CF">
        <w:t xml:space="preserve">genson </w:t>
      </w:r>
      <w:r w:rsidR="00294B1C">
        <w:t>Gladiator</w:t>
      </w:r>
      <w:r>
        <w:t>, knock-down lockers.</w:t>
      </w:r>
    </w:p>
    <w:p w:rsidR="00DF6CC5" w:rsidRDefault="00DB1262" w:rsidP="008E40CC">
      <w:pPr>
        <w:pStyle w:val="ListParagraph"/>
        <w:numPr>
          <w:ilvl w:val="0"/>
          <w:numId w:val="2"/>
        </w:numPr>
      </w:pPr>
      <w:r>
        <w:t>16</w:t>
      </w:r>
      <w:r w:rsidR="00DF6CC5">
        <w:t xml:space="preserve">-gauge </w:t>
      </w:r>
      <w:r w:rsidR="00294B1C">
        <w:t>sheet steel tops, bottoms</w:t>
      </w:r>
      <w:r w:rsidR="00DF6CC5">
        <w:t>, sides, and shelves.</w:t>
      </w:r>
    </w:p>
    <w:p w:rsidR="00DF6CC5" w:rsidRDefault="00294B1C" w:rsidP="008E40CC">
      <w:pPr>
        <w:pStyle w:val="ListParagraph"/>
        <w:numPr>
          <w:ilvl w:val="0"/>
          <w:numId w:val="2"/>
        </w:numPr>
      </w:pPr>
      <w:r>
        <w:t>18-gauge steel backs</w:t>
      </w:r>
      <w:r w:rsidR="007A19CF">
        <w:t>.</w:t>
      </w:r>
    </w:p>
    <w:p w:rsidR="00294B1C" w:rsidRDefault="00294B1C" w:rsidP="008E40CC">
      <w:pPr>
        <w:pStyle w:val="ListParagraph"/>
        <w:numPr>
          <w:ilvl w:val="0"/>
          <w:numId w:val="2"/>
        </w:numPr>
      </w:pPr>
      <w:r>
        <w:t>14-gauge front frame.</w:t>
      </w:r>
    </w:p>
    <w:p w:rsidR="00DF6CC5" w:rsidRDefault="00DF6CC5" w:rsidP="008E40CC">
      <w:pPr>
        <w:pStyle w:val="ListParagraph"/>
        <w:numPr>
          <w:ilvl w:val="0"/>
          <w:numId w:val="1"/>
        </w:numPr>
      </w:pPr>
      <w:r>
        <w:t xml:space="preserve">Locker Body: Steel exclusively formed for </w:t>
      </w:r>
      <w:r w:rsidR="001C696C">
        <w:t>additional strength and structure</w:t>
      </w:r>
      <w:r>
        <w:t>. This ensures tight joints at fastening points.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 xml:space="preserve">Tops and bottoms with three sides </w:t>
      </w:r>
      <w:r w:rsidR="001C696C">
        <w:t xml:space="preserve">bent at </w:t>
      </w:r>
      <w:r>
        <w:t xml:space="preserve">90 degrees, the front </w:t>
      </w:r>
      <w:r w:rsidR="001C696C">
        <w:t>formed with an offset to tuck under the horizontal member of the frame.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>Four-sided shelves bent to 90 degrees, front edge includes a second bend.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 xml:space="preserve">Hole spacing in the construction of locker body: </w:t>
      </w:r>
      <w:r w:rsidR="001C696C">
        <w:t>Not to surpass 9 inches</w:t>
      </w:r>
      <w:r>
        <w:t>.</w:t>
      </w:r>
    </w:p>
    <w:p w:rsidR="00F16D7B" w:rsidRDefault="00294B1C" w:rsidP="002F28AB">
      <w:pPr>
        <w:pStyle w:val="ListParagraph"/>
        <w:numPr>
          <w:ilvl w:val="0"/>
          <w:numId w:val="3"/>
        </w:numPr>
      </w:pPr>
      <w:r>
        <w:t>Front</w:t>
      </w:r>
      <w:r w:rsidR="00F16D7B">
        <w:t xml:space="preserve"> Frame members must b</w:t>
      </w:r>
      <w:r w:rsidR="001C696C">
        <w:t>e formed to a channel shape from no</w:t>
      </w:r>
      <w:r w:rsidR="00F16D7B">
        <w:t xml:space="preserve"> less than 16-gauge steel.</w:t>
      </w:r>
    </w:p>
    <w:p w:rsidR="00F16D7B" w:rsidRDefault="001C696C" w:rsidP="008E40CC">
      <w:pPr>
        <w:pStyle w:val="ListParagraph"/>
        <w:numPr>
          <w:ilvl w:val="0"/>
          <w:numId w:val="3"/>
        </w:numPr>
      </w:pPr>
      <w:r>
        <w:t>Interlocking</w:t>
      </w:r>
      <w:r w:rsidR="00F16D7B">
        <w:t xml:space="preserve"> mortise and tenon parts; electri</w:t>
      </w:r>
      <w:r>
        <w:t>cally welded in a rigid frame that is</w:t>
      </w:r>
      <w:r w:rsidR="00F16D7B">
        <w:t xml:space="preserve"> capable of repelling strains.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>Securely welded cross frame members of ch</w:t>
      </w:r>
      <w:r w:rsidR="001C696C">
        <w:t>annel shapes to vertical frame</w:t>
      </w:r>
      <w:r w:rsidR="002F28AB">
        <w:t xml:space="preserve"> members to ensure stability.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 xml:space="preserve">Optional factory assembly of locker </w:t>
      </w:r>
      <w:r w:rsidR="001C696C">
        <w:t xml:space="preserve">with steel </w:t>
      </w:r>
      <w:r>
        <w:t>rivets.</w:t>
      </w:r>
    </w:p>
    <w:p w:rsidR="00FE05DA" w:rsidRDefault="004E46BC" w:rsidP="004E46BC">
      <w:pPr>
        <w:ind w:left="360"/>
      </w:pPr>
      <w:r>
        <w:t xml:space="preserve">2.05 </w:t>
      </w:r>
      <w:r w:rsidR="00FE05DA">
        <w:t>Interior Equipment</w:t>
      </w:r>
    </w:p>
    <w:p w:rsidR="00491238" w:rsidRDefault="00491238" w:rsidP="00491238">
      <w:pPr>
        <w:pStyle w:val="ListParagraph"/>
        <w:numPr>
          <w:ilvl w:val="0"/>
          <w:numId w:val="11"/>
        </w:numPr>
      </w:pPr>
      <w:r w:rsidRPr="00491238">
        <w:t>Hooks are made of zinc-plated forged steel with ball ends.</w:t>
      </w:r>
    </w:p>
    <w:p w:rsidR="002F28AB" w:rsidRDefault="002F28AB" w:rsidP="00491238">
      <w:pPr>
        <w:pStyle w:val="ListParagraph"/>
        <w:numPr>
          <w:ilvl w:val="0"/>
          <w:numId w:val="11"/>
        </w:numPr>
      </w:pPr>
      <w:r>
        <w:t>1 coat rod and 2 wall hooks come standard.</w:t>
      </w:r>
    </w:p>
    <w:p w:rsidR="00491238" w:rsidRDefault="00491238" w:rsidP="00491238">
      <w:pPr>
        <w:pStyle w:val="ListParagraph"/>
        <w:numPr>
          <w:ilvl w:val="0"/>
          <w:numId w:val="11"/>
        </w:numPr>
      </w:pPr>
      <w:r>
        <w:t>Four-sided shelves bent to 90 degrees, front edge includes a second bend.</w:t>
      </w:r>
    </w:p>
    <w:p w:rsidR="002F28AB" w:rsidRDefault="002F28AB" w:rsidP="00491238">
      <w:pPr>
        <w:pStyle w:val="ListParagraph"/>
        <w:numPr>
          <w:ilvl w:val="0"/>
          <w:numId w:val="11"/>
        </w:numPr>
      </w:pPr>
      <w:r>
        <w:t>Optional add-on interior equipment:</w:t>
      </w:r>
    </w:p>
    <w:p w:rsidR="0054680C" w:rsidRDefault="002F28AB" w:rsidP="0054680C">
      <w:pPr>
        <w:pStyle w:val="ListParagraph"/>
        <w:numPr>
          <w:ilvl w:val="1"/>
          <w:numId w:val="11"/>
        </w:numPr>
        <w:ind w:left="1440"/>
      </w:pPr>
      <w:r>
        <w:t>Lockable Security Box</w:t>
      </w:r>
    </w:p>
    <w:p w:rsidR="0054680C" w:rsidRDefault="0054680C" w:rsidP="0054680C">
      <w:pPr>
        <w:pStyle w:val="ListParagraph"/>
        <w:numPr>
          <w:ilvl w:val="0"/>
          <w:numId w:val="42"/>
        </w:numPr>
        <w:tabs>
          <w:tab w:val="left" w:pos="1800"/>
        </w:tabs>
        <w:autoSpaceDE w:val="0"/>
        <w:autoSpaceDN w:val="0"/>
        <w:adjustRightInd w:val="0"/>
        <w:spacing w:line="252" w:lineRule="auto"/>
        <w:ind w:left="1800"/>
        <w:rPr>
          <w:rFonts w:ascii="Calibri" w:hAnsi="Calibri" w:cs="Calibri"/>
        </w:rPr>
      </w:pPr>
      <w:r w:rsidRPr="0054680C">
        <w:rPr>
          <w:rFonts w:ascii="Calibri" w:hAnsi="Calibri" w:cs="Calibri"/>
        </w:rPr>
        <w:t>Located between the top shelf and top of locker</w:t>
      </w:r>
    </w:p>
    <w:p w:rsidR="0054680C" w:rsidRPr="0054680C" w:rsidRDefault="0054680C" w:rsidP="0054680C">
      <w:pPr>
        <w:pStyle w:val="ListParagraph"/>
        <w:numPr>
          <w:ilvl w:val="0"/>
          <w:numId w:val="42"/>
        </w:numPr>
        <w:tabs>
          <w:tab w:val="left" w:pos="1800"/>
        </w:tabs>
        <w:autoSpaceDE w:val="0"/>
        <w:autoSpaceDN w:val="0"/>
        <w:adjustRightInd w:val="0"/>
        <w:spacing w:line="252" w:lineRule="auto"/>
        <w:ind w:left="1800"/>
        <w:rPr>
          <w:rFonts w:ascii="Calibri" w:hAnsi="Calibri" w:cs="Calibri"/>
        </w:rPr>
      </w:pPr>
      <w:r w:rsidRPr="0054680C">
        <w:rPr>
          <w:rFonts w:ascii="Calibri" w:hAnsi="Calibri" w:cs="Calibri"/>
        </w:rPr>
        <w:t>Door features a recessed cup handle and 2 five-knuckle hinges. Hinges are 2 inches tall and .074 inches thic</w:t>
      </w:r>
      <w:r>
        <w:rPr>
          <w:rFonts w:ascii="Calibri" w:hAnsi="Calibri" w:cs="Calibri"/>
        </w:rPr>
        <w:t>k</w:t>
      </w:r>
    </w:p>
    <w:p w:rsidR="0054680C" w:rsidRDefault="002F28AB" w:rsidP="0054680C">
      <w:pPr>
        <w:pStyle w:val="ListParagraph"/>
        <w:numPr>
          <w:ilvl w:val="1"/>
          <w:numId w:val="11"/>
        </w:numPr>
        <w:ind w:left="1440"/>
      </w:pPr>
      <w:r>
        <w:t>Lockable Footlocker</w:t>
      </w:r>
    </w:p>
    <w:p w:rsidR="0054680C" w:rsidRDefault="0054680C" w:rsidP="0054680C">
      <w:pPr>
        <w:pStyle w:val="ListParagraph"/>
        <w:numPr>
          <w:ilvl w:val="1"/>
          <w:numId w:val="44"/>
        </w:numPr>
      </w:pPr>
      <w:r>
        <w:t>14-gauge steel</w:t>
      </w:r>
    </w:p>
    <w:p w:rsidR="0054680C" w:rsidRDefault="0054680C" w:rsidP="0054680C">
      <w:pPr>
        <w:pStyle w:val="ListParagraph"/>
        <w:numPr>
          <w:ilvl w:val="1"/>
          <w:numId w:val="44"/>
        </w:numPr>
      </w:pPr>
      <w:r>
        <w:t>Ventilated front.</w:t>
      </w:r>
    </w:p>
    <w:p w:rsidR="0054680C" w:rsidRDefault="0054680C" w:rsidP="0054680C">
      <w:pPr>
        <w:pStyle w:val="ListParagraph"/>
        <w:numPr>
          <w:ilvl w:val="1"/>
          <w:numId w:val="44"/>
        </w:numPr>
      </w:pPr>
      <w:r>
        <w:t>Hinged seat/hatch with continuous hinge</w:t>
      </w:r>
    </w:p>
    <w:p w:rsidR="0054680C" w:rsidRDefault="0054680C" w:rsidP="0054680C">
      <w:pPr>
        <w:pStyle w:val="ListParagraph"/>
        <w:numPr>
          <w:ilvl w:val="1"/>
          <w:numId w:val="44"/>
        </w:numPr>
      </w:pPr>
      <w:r>
        <w:t xml:space="preserve">Padlock loop </w:t>
      </w:r>
    </w:p>
    <w:p w:rsidR="002F28AB" w:rsidRDefault="002F28AB" w:rsidP="0054680C">
      <w:pPr>
        <w:pStyle w:val="ListParagraph"/>
        <w:numPr>
          <w:ilvl w:val="1"/>
          <w:numId w:val="11"/>
        </w:numPr>
        <w:ind w:left="1440"/>
      </w:pPr>
      <w:r>
        <w:t>Ball Storage Retainer</w:t>
      </w:r>
    </w:p>
    <w:p w:rsidR="002F28AB" w:rsidRDefault="002F28AB" w:rsidP="0054680C">
      <w:pPr>
        <w:pStyle w:val="ListParagraph"/>
        <w:numPr>
          <w:ilvl w:val="0"/>
          <w:numId w:val="45"/>
        </w:numPr>
        <w:ind w:left="1800"/>
      </w:pPr>
      <w:r>
        <w:t>Top bar: 14-gauge</w:t>
      </w:r>
    </w:p>
    <w:p w:rsidR="002F28AB" w:rsidRDefault="002F28AB" w:rsidP="0054680C">
      <w:pPr>
        <w:pStyle w:val="ListParagraph"/>
        <w:numPr>
          <w:ilvl w:val="0"/>
          <w:numId w:val="45"/>
        </w:numPr>
        <w:ind w:left="1800"/>
      </w:pPr>
      <w:r>
        <w:t>Elastic cord</w:t>
      </w:r>
    </w:p>
    <w:p w:rsidR="00FE05DA" w:rsidRDefault="004E46BC" w:rsidP="004E46BC">
      <w:pPr>
        <w:ind w:left="360"/>
      </w:pPr>
      <w:r>
        <w:t xml:space="preserve">2.06 </w:t>
      </w:r>
      <w:r w:rsidR="00FE05DA">
        <w:t>Accessories</w:t>
      </w:r>
    </w:p>
    <w:p w:rsidR="005D20B6" w:rsidRDefault="005D20B6" w:rsidP="008E40CC">
      <w:pPr>
        <w:pStyle w:val="ListParagraph"/>
        <w:numPr>
          <w:ilvl w:val="0"/>
          <w:numId w:val="25"/>
        </w:numPr>
      </w:pPr>
      <w:r>
        <w:t xml:space="preserve">Number Plates: Provide each locker with a polished aluminum number plate, 2 ¼” inch </w:t>
      </w:r>
      <w:r w:rsidR="00C27DAD">
        <w:t>wide by 1” inch</w:t>
      </w:r>
      <w:r>
        <w:t xml:space="preserve"> high. Includes black numerals </w:t>
      </w:r>
      <w:r w:rsidR="00C27DAD">
        <w:t>not less than 3/8” inch</w:t>
      </w:r>
      <w:r>
        <w:t xml:space="preserve"> high; atta</w:t>
      </w:r>
      <w:r w:rsidR="0054680C">
        <w:t xml:space="preserve">ched to </w:t>
      </w:r>
      <w:r w:rsidR="00C27DAD">
        <w:t xml:space="preserve">using two </w:t>
      </w:r>
      <w:r>
        <w:t>rivets.</w:t>
      </w:r>
    </w:p>
    <w:p w:rsidR="005D20B6" w:rsidRDefault="00C27DAD" w:rsidP="008E40CC">
      <w:pPr>
        <w:pStyle w:val="ListParagraph"/>
        <w:numPr>
          <w:ilvl w:val="0"/>
          <w:numId w:val="25"/>
        </w:numPr>
      </w:pPr>
      <w:r>
        <w:t xml:space="preserve">Locks: Built-in flat key locks with </w:t>
      </w:r>
      <w:r w:rsidR="005D20B6">
        <w:t>master-key to same series.</w:t>
      </w:r>
    </w:p>
    <w:p w:rsidR="005D20B6" w:rsidRDefault="005D20B6" w:rsidP="008E40CC">
      <w:pPr>
        <w:pStyle w:val="ListParagraph"/>
        <w:numPr>
          <w:ilvl w:val="0"/>
          <w:numId w:val="25"/>
        </w:numPr>
      </w:pPr>
      <w:r>
        <w:t xml:space="preserve">Locks: Built-in grooved </w:t>
      </w:r>
      <w:r w:rsidR="00C27DAD">
        <w:t>key locks (pin tumbler) with</w:t>
      </w:r>
      <w:r>
        <w:t xml:space="preserve"> master-key to same series.</w:t>
      </w:r>
    </w:p>
    <w:p w:rsidR="005D20B6" w:rsidRDefault="005D20B6" w:rsidP="008E40CC">
      <w:pPr>
        <w:pStyle w:val="ListParagraph"/>
        <w:numPr>
          <w:ilvl w:val="0"/>
          <w:numId w:val="25"/>
        </w:numPr>
      </w:pPr>
      <w:r>
        <w:lastRenderedPageBreak/>
        <w:t>Lock</w:t>
      </w:r>
      <w:r w:rsidR="00C27DAD">
        <w:t>s: Built-in three-number dial combination locks. Each lock has</w:t>
      </w:r>
      <w:r>
        <w:t xml:space="preserve"> five </w:t>
      </w:r>
      <w:r w:rsidR="00C27DAD">
        <w:t>distinct, changeable combinations</w:t>
      </w:r>
      <w:r>
        <w:t>. Provide master key, combination change key, and combination control charts.</w:t>
      </w:r>
    </w:p>
    <w:p w:rsidR="005D20B6" w:rsidRDefault="004E46BC" w:rsidP="008E40CC">
      <w:pPr>
        <w:pStyle w:val="ListParagraph"/>
        <w:numPr>
          <w:ilvl w:val="0"/>
          <w:numId w:val="25"/>
        </w:numPr>
      </w:pPr>
      <w:r>
        <w:t>Padlocks: Master-keyed three-number dialing combination type padlocks; provide master key. Mechanism must be resistant to “shimming”</w:t>
      </w:r>
    </w:p>
    <w:p w:rsidR="004E46BC" w:rsidRDefault="004E46BC" w:rsidP="008E40CC">
      <w:pPr>
        <w:pStyle w:val="ListParagraph"/>
        <w:numPr>
          <w:ilvl w:val="0"/>
          <w:numId w:val="25"/>
        </w:numPr>
        <w:spacing w:line="256" w:lineRule="auto"/>
        <w:rPr>
          <w:rFonts w:cs="Open Sans"/>
        </w:rPr>
      </w:pPr>
      <w:r>
        <w:rPr>
          <w:rFonts w:cs="Open Sans"/>
        </w:rPr>
        <w:t>Coin-Operated Locks:</w:t>
      </w:r>
    </w:p>
    <w:p w:rsidR="004E46BC" w:rsidRDefault="004E46BC" w:rsidP="009904A5">
      <w:pPr>
        <w:pStyle w:val="ListParagraph"/>
        <w:spacing w:line="256" w:lineRule="auto"/>
        <w:ind w:left="1080"/>
        <w:rPr>
          <w:rFonts w:cs="Open Sans"/>
        </w:rPr>
      </w:pPr>
      <w:r>
        <w:rPr>
          <w:rFonts w:cs="Open Sans"/>
        </w:rPr>
        <w:t>1. Deposit and Coin Return Type</w:t>
      </w:r>
    </w:p>
    <w:p w:rsidR="004E46BC" w:rsidRDefault="004E46BC" w:rsidP="008E40CC">
      <w:pPr>
        <w:pStyle w:val="ListParagraph"/>
        <w:numPr>
          <w:ilvl w:val="0"/>
          <w:numId w:val="26"/>
        </w:numPr>
        <w:spacing w:line="256" w:lineRule="auto"/>
        <w:rPr>
          <w:rFonts w:cs="Open Sans"/>
        </w:rPr>
      </w:pPr>
      <w:r>
        <w:rPr>
          <w:rFonts w:cs="Open Sans"/>
        </w:rPr>
        <w:t>Token</w:t>
      </w:r>
    </w:p>
    <w:p w:rsidR="004E46BC" w:rsidRDefault="004E46BC" w:rsidP="008E40CC">
      <w:pPr>
        <w:pStyle w:val="ListParagraph"/>
        <w:numPr>
          <w:ilvl w:val="0"/>
          <w:numId w:val="26"/>
        </w:numPr>
        <w:spacing w:line="256" w:lineRule="auto"/>
        <w:rPr>
          <w:rFonts w:cs="Open Sans"/>
        </w:rPr>
      </w:pPr>
      <w:r>
        <w:rPr>
          <w:rFonts w:cs="Open Sans"/>
        </w:rPr>
        <w:t>One Quarter</w:t>
      </w:r>
    </w:p>
    <w:p w:rsidR="004E46BC" w:rsidRDefault="004E46BC" w:rsidP="008E40CC">
      <w:pPr>
        <w:pStyle w:val="ListParagraph"/>
        <w:numPr>
          <w:ilvl w:val="0"/>
          <w:numId w:val="26"/>
        </w:numPr>
        <w:spacing w:line="256" w:lineRule="auto"/>
        <w:rPr>
          <w:rFonts w:cs="Open Sans"/>
        </w:rPr>
      </w:pPr>
      <w:r>
        <w:rPr>
          <w:rFonts w:cs="Open Sans"/>
        </w:rPr>
        <w:t>Two Quarters</w:t>
      </w:r>
    </w:p>
    <w:p w:rsidR="004E46BC" w:rsidRDefault="004E46BC" w:rsidP="009904A5">
      <w:pPr>
        <w:pStyle w:val="ListParagraph"/>
        <w:spacing w:line="256" w:lineRule="auto"/>
        <w:ind w:left="1080"/>
        <w:rPr>
          <w:rFonts w:cs="Open Sans"/>
        </w:rPr>
      </w:pPr>
      <w:r>
        <w:rPr>
          <w:rFonts w:cs="Open Sans"/>
        </w:rPr>
        <w:t>2. Coin Collect/Pay Type with Cash Box</w:t>
      </w:r>
    </w:p>
    <w:p w:rsidR="004E46BC" w:rsidRDefault="004E46BC" w:rsidP="008E40CC">
      <w:pPr>
        <w:pStyle w:val="ListParagraph"/>
        <w:numPr>
          <w:ilvl w:val="0"/>
          <w:numId w:val="27"/>
        </w:numPr>
        <w:spacing w:line="256" w:lineRule="auto"/>
        <w:rPr>
          <w:rFonts w:cs="Open Sans"/>
        </w:rPr>
      </w:pPr>
      <w:r>
        <w:rPr>
          <w:rFonts w:cs="Open Sans"/>
        </w:rPr>
        <w:t>Token</w:t>
      </w:r>
    </w:p>
    <w:p w:rsidR="004E46BC" w:rsidRDefault="004E46BC" w:rsidP="008E40CC">
      <w:pPr>
        <w:pStyle w:val="ListParagraph"/>
        <w:numPr>
          <w:ilvl w:val="0"/>
          <w:numId w:val="27"/>
        </w:numPr>
        <w:spacing w:line="256" w:lineRule="auto"/>
        <w:rPr>
          <w:rFonts w:cs="Open Sans"/>
        </w:rPr>
      </w:pPr>
      <w:r>
        <w:rPr>
          <w:rFonts w:cs="Open Sans"/>
        </w:rPr>
        <w:t>One Quarter</w:t>
      </w:r>
    </w:p>
    <w:p w:rsidR="004E46BC" w:rsidRDefault="004E46BC" w:rsidP="008E40CC">
      <w:pPr>
        <w:pStyle w:val="ListParagraph"/>
        <w:numPr>
          <w:ilvl w:val="0"/>
          <w:numId w:val="27"/>
        </w:numPr>
        <w:spacing w:line="256" w:lineRule="auto"/>
        <w:rPr>
          <w:rFonts w:cs="Open Sans"/>
        </w:rPr>
      </w:pPr>
      <w:r>
        <w:rPr>
          <w:rFonts w:cs="Open Sans"/>
        </w:rPr>
        <w:t>Two Quarters</w:t>
      </w:r>
    </w:p>
    <w:p w:rsidR="009904A5" w:rsidRDefault="004E46BC" w:rsidP="008E40CC">
      <w:pPr>
        <w:pStyle w:val="ListParagraph"/>
        <w:numPr>
          <w:ilvl w:val="0"/>
          <w:numId w:val="25"/>
        </w:numPr>
      </w:pPr>
      <w:r w:rsidRPr="00555D64">
        <w:rPr>
          <w:rFonts w:cs="Open Sans"/>
        </w:rPr>
        <w:t>Front Fillers: 20-gauge steel molded to an angle shape. Includes 20-gauge slip joint angles formed at an angle shape with double bend on one leg forming a pocket to provide adjustable mating with angle filler.</w:t>
      </w:r>
    </w:p>
    <w:p w:rsidR="009904A5" w:rsidRDefault="009904A5" w:rsidP="008E40CC">
      <w:pPr>
        <w:pStyle w:val="ListParagraph"/>
        <w:numPr>
          <w:ilvl w:val="0"/>
          <w:numId w:val="30"/>
        </w:numPr>
      </w:pPr>
      <w:r>
        <w:t xml:space="preserve">Attached </w:t>
      </w:r>
      <w:r w:rsidR="00C27DAD">
        <w:t>with</w:t>
      </w:r>
      <w:r>
        <w:t xml:space="preserve"> concealed fasteners.</w:t>
      </w:r>
    </w:p>
    <w:p w:rsidR="009904A5" w:rsidRPr="004E46BC" w:rsidRDefault="009904A5" w:rsidP="008E40CC">
      <w:pPr>
        <w:pStyle w:val="ListParagraph"/>
        <w:numPr>
          <w:ilvl w:val="0"/>
          <w:numId w:val="30"/>
        </w:numPr>
      </w:pPr>
      <w:r>
        <w:t>Finish must match lockers.</w:t>
      </w:r>
    </w:p>
    <w:p w:rsidR="009904A5" w:rsidRPr="004E46BC" w:rsidRDefault="004E46BC" w:rsidP="00C27DAD">
      <w:pPr>
        <w:pStyle w:val="ListParagraph"/>
        <w:numPr>
          <w:ilvl w:val="0"/>
          <w:numId w:val="25"/>
        </w:numPr>
      </w:pPr>
      <w:r w:rsidRPr="00555D64">
        <w:rPr>
          <w:rFonts w:cs="Open Sans"/>
        </w:rPr>
        <w:t>Zee Bases for Knock-Down Lockers: 14-gauge steel. Flanged outward at top to support lockers, flanged inward at bottom for securing to floor.</w:t>
      </w:r>
      <w:r w:rsidR="00C27DAD">
        <w:rPr>
          <w:rFonts w:cs="Open Sans"/>
        </w:rPr>
        <w:t xml:space="preserve">  Available in 4 or 6 inch heights.</w:t>
      </w:r>
    </w:p>
    <w:p w:rsidR="004E46BC" w:rsidRPr="009904A5" w:rsidRDefault="004E46BC" w:rsidP="008E40CC">
      <w:pPr>
        <w:pStyle w:val="ListParagraph"/>
        <w:numPr>
          <w:ilvl w:val="0"/>
          <w:numId w:val="25"/>
        </w:numPr>
      </w:pPr>
      <w:r w:rsidRPr="001A587D">
        <w:rPr>
          <w:rFonts w:cs="Open Sans"/>
        </w:rPr>
        <w:t>Recess Trim</w:t>
      </w:r>
      <w:r w:rsidR="00C27DAD">
        <w:rPr>
          <w:rFonts w:cs="Open Sans"/>
        </w:rPr>
        <w:t>: 18-gauge steel, 3 inch</w:t>
      </w:r>
      <w:r w:rsidRPr="001A587D">
        <w:rPr>
          <w:rFonts w:cs="Open Sans"/>
        </w:rPr>
        <w:t xml:space="preserve"> face dimension.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Vertical and/or horizontal as required.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Standard lengths as long as practical.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Attach</w:t>
      </w:r>
      <w:r w:rsidR="00C27DAD">
        <w:t>es</w:t>
      </w:r>
      <w:r>
        <w:t xml:space="preserve"> to lockers with hidden clips.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Provide needed finish caps and splices.</w:t>
      </w:r>
    </w:p>
    <w:p w:rsidR="009904A5" w:rsidRPr="004E46BC" w:rsidRDefault="009904A5" w:rsidP="008E40CC">
      <w:pPr>
        <w:pStyle w:val="ListParagraph"/>
        <w:numPr>
          <w:ilvl w:val="0"/>
          <w:numId w:val="32"/>
        </w:numPr>
      </w:pPr>
      <w:r>
        <w:t>Finish must match lockers.</w:t>
      </w:r>
    </w:p>
    <w:p w:rsidR="00FE05DA" w:rsidRDefault="004E46BC" w:rsidP="004E46BC">
      <w:pPr>
        <w:ind w:left="360"/>
      </w:pPr>
      <w:r>
        <w:t xml:space="preserve">2.07 </w:t>
      </w:r>
      <w:r w:rsidR="00FE05DA">
        <w:t>Fabrication</w:t>
      </w:r>
    </w:p>
    <w:p w:rsidR="009904A5" w:rsidRDefault="009904A5" w:rsidP="008E40CC">
      <w:pPr>
        <w:pStyle w:val="ListParagraph"/>
        <w:numPr>
          <w:ilvl w:val="0"/>
          <w:numId w:val="34"/>
        </w:numPr>
      </w:pPr>
      <w:r>
        <w:t>Construct lockers to be free from distortion. The units must be square, rigid, devoid of warp, and with flat metal faces.</w:t>
      </w:r>
    </w:p>
    <w:p w:rsidR="009904A5" w:rsidRDefault="009904A5" w:rsidP="008E40CC">
      <w:pPr>
        <w:pStyle w:val="ListParagraph"/>
        <w:numPr>
          <w:ilvl w:val="0"/>
          <w:numId w:val="34"/>
        </w:numPr>
      </w:pPr>
      <w:r>
        <w:t>Confirm measurements and arrangement before construction.</w:t>
      </w:r>
    </w:p>
    <w:p w:rsidR="009904A5" w:rsidRDefault="009904A5" w:rsidP="008E40CC">
      <w:pPr>
        <w:pStyle w:val="ListParagraph"/>
        <w:numPr>
          <w:ilvl w:val="0"/>
          <w:numId w:val="34"/>
        </w:numPr>
      </w:pPr>
      <w:r>
        <w:t xml:space="preserve">Finish: Enamel powder coat paint finish electrostatically applied and properly cured </w:t>
      </w:r>
      <w:r w:rsidR="00C27DAD">
        <w:t>to manufacturer’s specifications</w:t>
      </w:r>
      <w:r>
        <w:t xml:space="preserve">. </w:t>
      </w:r>
      <w:r w:rsidR="00C27DAD">
        <w:t>No f</w:t>
      </w:r>
      <w:r>
        <w:t xml:space="preserve">inishes containing volatile organic compounds and subject to out-gassing </w:t>
      </w:r>
      <w:r w:rsidR="00C27DAD">
        <w:t>will be accepted</w:t>
      </w:r>
      <w:r>
        <w:t xml:space="preserve">. </w:t>
      </w:r>
      <w:r w:rsidR="00C27DAD">
        <w:t>The color of the interior and exterior of the locker must match.</w:t>
      </w:r>
    </w:p>
    <w:p w:rsidR="00C27DAD" w:rsidRDefault="009904A5" w:rsidP="00C27DAD">
      <w:pPr>
        <w:pStyle w:val="ListParagraph"/>
        <w:numPr>
          <w:ilvl w:val="0"/>
          <w:numId w:val="35"/>
        </w:numPr>
        <w:spacing w:line="256" w:lineRule="auto"/>
        <w:rPr>
          <w:rFonts w:cs="Open Sans"/>
        </w:rPr>
      </w:pPr>
      <w:r>
        <w:rPr>
          <w:rFonts w:cs="Open Sans"/>
        </w:rPr>
        <w:t xml:space="preserve">Powder Coat-Dry Thickness: </w:t>
      </w:r>
      <w:r w:rsidR="00C27DAD">
        <w:rPr>
          <w:rFonts w:cs="Open Sans"/>
        </w:rPr>
        <w:t>1 to 1.2 mils</w:t>
      </w:r>
      <w:r>
        <w:rPr>
          <w:rFonts w:cs="Open Sans"/>
        </w:rPr>
        <w:t>.</w:t>
      </w:r>
    </w:p>
    <w:p w:rsidR="00C27DAD" w:rsidRDefault="009904A5" w:rsidP="00C27DAD">
      <w:pPr>
        <w:pStyle w:val="ListParagraph"/>
        <w:numPr>
          <w:ilvl w:val="0"/>
          <w:numId w:val="35"/>
        </w:numPr>
        <w:spacing w:line="256" w:lineRule="auto"/>
        <w:rPr>
          <w:rFonts w:cs="Open Sans"/>
        </w:rPr>
      </w:pPr>
      <w:r w:rsidRPr="00C27DAD">
        <w:rPr>
          <w:rFonts w:cs="Open Sans"/>
        </w:rPr>
        <w:t>Powder Coat Plus-Dry Thickness</w:t>
      </w:r>
      <w:r w:rsidR="00C27DAD">
        <w:rPr>
          <w:rFonts w:cs="Open Sans"/>
        </w:rPr>
        <w:t>: 2 to 2.2 mils</w:t>
      </w:r>
      <w:r w:rsidRPr="00C27DAD">
        <w:rPr>
          <w:rFonts w:cs="Open Sans"/>
        </w:rPr>
        <w:t>.</w:t>
      </w:r>
    </w:p>
    <w:p w:rsidR="00C27DAD" w:rsidRDefault="009904A5" w:rsidP="00C27DAD">
      <w:pPr>
        <w:pStyle w:val="ListParagraph"/>
        <w:numPr>
          <w:ilvl w:val="1"/>
          <w:numId w:val="35"/>
        </w:numPr>
        <w:spacing w:line="256" w:lineRule="auto"/>
        <w:rPr>
          <w:rFonts w:cs="Open Sans"/>
        </w:rPr>
      </w:pPr>
      <w:r w:rsidRPr="00C27DAD">
        <w:rPr>
          <w:rFonts w:cs="Open Sans"/>
        </w:rPr>
        <w:t>Color: As selected from manufacturer’s standard colors.</w:t>
      </w:r>
    </w:p>
    <w:p w:rsidR="009904A5" w:rsidRPr="00C27DAD" w:rsidRDefault="009904A5" w:rsidP="00C27DAD">
      <w:pPr>
        <w:pStyle w:val="ListParagraph"/>
        <w:numPr>
          <w:ilvl w:val="0"/>
          <w:numId w:val="35"/>
        </w:numPr>
        <w:spacing w:line="256" w:lineRule="auto"/>
        <w:rPr>
          <w:rFonts w:cs="Open Sans"/>
        </w:rPr>
      </w:pPr>
      <w:r w:rsidRPr="00C27DAD">
        <w:rPr>
          <w:rFonts w:cs="Open Sans"/>
        </w:rPr>
        <w:t>Special Finish</w:t>
      </w:r>
      <w:r w:rsidR="00C27DAD">
        <w:rPr>
          <w:rFonts w:cs="Open Sans"/>
        </w:rPr>
        <w:t>es</w:t>
      </w:r>
    </w:p>
    <w:p w:rsidR="00C27DAD" w:rsidRDefault="00C27DAD" w:rsidP="00C27DAD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Anti-Microbial</w:t>
      </w:r>
    </w:p>
    <w:p w:rsidR="009904A5" w:rsidRDefault="009904A5" w:rsidP="008E40CC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Anti-Graffiti</w:t>
      </w:r>
    </w:p>
    <w:p w:rsidR="009904A5" w:rsidRDefault="009904A5" w:rsidP="008E40CC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TGIC</w:t>
      </w:r>
    </w:p>
    <w:p w:rsidR="009904A5" w:rsidRDefault="009904A5" w:rsidP="008E40CC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 w:rsidRPr="009904A5">
        <w:rPr>
          <w:rFonts w:cs="Open Sans"/>
        </w:rPr>
        <w:t>Resistant to Weather</w:t>
      </w:r>
    </w:p>
    <w:p w:rsidR="00C27DAD" w:rsidRPr="00C27DAD" w:rsidRDefault="00C27DAD" w:rsidP="00C27DAD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lastRenderedPageBreak/>
        <w:t>Custom Colors.</w:t>
      </w:r>
    </w:p>
    <w:p w:rsidR="00DF3921" w:rsidRDefault="00DF3921">
      <w:pPr>
        <w:rPr>
          <w:b/>
        </w:rPr>
      </w:pPr>
      <w:r w:rsidRPr="00DF3921">
        <w:rPr>
          <w:b/>
        </w:rPr>
        <w:t>Division 3 –</w:t>
      </w:r>
      <w:r>
        <w:rPr>
          <w:b/>
        </w:rPr>
        <w:t xml:space="preserve"> Execution</w:t>
      </w:r>
    </w:p>
    <w:p w:rsidR="009904A5" w:rsidRDefault="009904A5">
      <w:r w:rsidRPr="009904A5">
        <w:t>3.01</w:t>
      </w:r>
      <w:r>
        <w:t xml:space="preserve"> Examination</w:t>
      </w:r>
    </w:p>
    <w:p w:rsidR="009904A5" w:rsidRDefault="009904A5" w:rsidP="008E40CC">
      <w:pPr>
        <w:pStyle w:val="ListParagraph"/>
        <w:numPr>
          <w:ilvl w:val="0"/>
          <w:numId w:val="37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Do not begin set-up until substrates and bases have been correctly prepared.</w:t>
      </w:r>
    </w:p>
    <w:p w:rsidR="009904A5" w:rsidRPr="009904A5" w:rsidRDefault="009904A5" w:rsidP="008E40CC">
      <w:pPr>
        <w:pStyle w:val="ListParagraph"/>
        <w:numPr>
          <w:ilvl w:val="0"/>
          <w:numId w:val="37"/>
        </w:numPr>
        <w:spacing w:line="256" w:lineRule="auto"/>
        <w:rPr>
          <w:rFonts w:cs="Open Sans"/>
        </w:rPr>
      </w:pPr>
      <w:r>
        <w:rPr>
          <w:rFonts w:cs="Open Sans"/>
        </w:rPr>
        <w:t>If substrate and ba</w:t>
      </w:r>
      <w:r w:rsidR="00AE145A">
        <w:rPr>
          <w:rFonts w:cs="Open Sans"/>
        </w:rPr>
        <w:t>ses are the responsibility of a</w:t>
      </w:r>
      <w:r>
        <w:rPr>
          <w:rFonts w:cs="Open Sans"/>
        </w:rPr>
        <w:t xml:space="preserve"> </w:t>
      </w:r>
      <w:r w:rsidR="00C27DAD">
        <w:rPr>
          <w:rFonts w:cs="Open Sans"/>
        </w:rPr>
        <w:t>third party, notify a</w:t>
      </w:r>
      <w:r>
        <w:rPr>
          <w:rFonts w:cs="Open Sans"/>
        </w:rPr>
        <w:t>rchitect of unsatisfactory preparation before proceeding.</w:t>
      </w:r>
    </w:p>
    <w:p w:rsidR="009904A5" w:rsidRDefault="009904A5">
      <w:r>
        <w:t>3.02 Installation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metal lockers and accessories at locations shown, per agreement with manufacturer’s instructions.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Lockers must be installed plumb, level, and square.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Anchor lockers to the floor and wall at 48 inches (1.219 m) or less, follow the manufacturer recommendation.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Bolt adjoining units together to provide rigid installation.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metal fillers using concealed fasteners. Provide even and flat hairline joints against neighboring surfaces.</w:t>
      </w:r>
    </w:p>
    <w:p w:rsidR="009904A5" w:rsidRDefault="009904A5">
      <w:r>
        <w:t>3.03 Cleaning and Adjusting</w:t>
      </w:r>
    </w:p>
    <w:p w:rsidR="009904A5" w:rsidRDefault="009904A5" w:rsidP="008E40CC">
      <w:pPr>
        <w:pStyle w:val="ListParagraph"/>
        <w:numPr>
          <w:ilvl w:val="0"/>
          <w:numId w:val="39"/>
        </w:numPr>
        <w:spacing w:line="256" w:lineRule="auto"/>
        <w:rPr>
          <w:rFonts w:cs="Open Sans"/>
        </w:rPr>
      </w:pPr>
      <w:r>
        <w:rPr>
          <w:rFonts w:cs="Open Sans"/>
        </w:rPr>
        <w:t>Adjust doors and latches to function without binding. Confirm that latches are functioning acceptably.</w:t>
      </w:r>
    </w:p>
    <w:p w:rsidR="009904A5" w:rsidRDefault="009904A5" w:rsidP="008E40CC">
      <w:pPr>
        <w:pStyle w:val="ListParagraph"/>
        <w:numPr>
          <w:ilvl w:val="0"/>
          <w:numId w:val="39"/>
        </w:numPr>
        <w:spacing w:line="256" w:lineRule="auto"/>
        <w:rPr>
          <w:rFonts w:cs="Open Sans"/>
        </w:rPr>
      </w:pPr>
      <w:r>
        <w:rPr>
          <w:rFonts w:cs="Open Sans"/>
        </w:rPr>
        <w:t>Adjust built-in locks to avoid binding of dial or key. This will keep operation smooth prior to substantial completion.</w:t>
      </w:r>
    </w:p>
    <w:p w:rsidR="009904A5" w:rsidRPr="009904A5" w:rsidRDefault="009904A5" w:rsidP="008E40CC">
      <w:pPr>
        <w:pStyle w:val="ListParagraph"/>
        <w:numPr>
          <w:ilvl w:val="0"/>
          <w:numId w:val="39"/>
        </w:numPr>
        <w:spacing w:line="256" w:lineRule="auto"/>
        <w:rPr>
          <w:rFonts w:cs="Open Sans"/>
        </w:rPr>
      </w:pPr>
      <w:r>
        <w:rPr>
          <w:rFonts w:cs="Open Sans"/>
        </w:rPr>
        <w:t>Fix flaws with factory-supplied paint and mend/replace damaged products before substantial completion.</w:t>
      </w:r>
    </w:p>
    <w:p w:rsidR="009904A5" w:rsidRDefault="009904A5">
      <w:r>
        <w:t>3.04 Protection</w:t>
      </w:r>
    </w:p>
    <w:p w:rsidR="009904A5" w:rsidRPr="009904A5" w:rsidRDefault="009904A5" w:rsidP="008E40CC">
      <w:pPr>
        <w:pStyle w:val="ListParagraph"/>
        <w:numPr>
          <w:ilvl w:val="0"/>
          <w:numId w:val="40"/>
        </w:numPr>
        <w:spacing w:line="256" w:lineRule="auto"/>
        <w:rPr>
          <w:rFonts w:cs="Open Sans"/>
        </w:rPr>
      </w:pPr>
      <w:r>
        <w:rPr>
          <w:rFonts w:cs="Open Sans"/>
        </w:rPr>
        <w:t>Shield installed products until completion of task.</w:t>
      </w:r>
    </w:p>
    <w:sectPr w:rsidR="009904A5" w:rsidRPr="0099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FEC"/>
    <w:multiLevelType w:val="hybridMultilevel"/>
    <w:tmpl w:val="95FEBE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96715"/>
    <w:multiLevelType w:val="hybridMultilevel"/>
    <w:tmpl w:val="B0A8A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6E7986"/>
    <w:multiLevelType w:val="hybridMultilevel"/>
    <w:tmpl w:val="CEA2C6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6302F"/>
    <w:multiLevelType w:val="hybridMultilevel"/>
    <w:tmpl w:val="57A26F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541BA"/>
    <w:multiLevelType w:val="hybridMultilevel"/>
    <w:tmpl w:val="866A3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758E2"/>
    <w:multiLevelType w:val="hybridMultilevel"/>
    <w:tmpl w:val="F2EE51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7316E"/>
    <w:multiLevelType w:val="hybridMultilevel"/>
    <w:tmpl w:val="071E5F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D16AAF"/>
    <w:multiLevelType w:val="hybridMultilevel"/>
    <w:tmpl w:val="EEFA9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32BE4"/>
    <w:multiLevelType w:val="hybridMultilevel"/>
    <w:tmpl w:val="14E01FE4"/>
    <w:lvl w:ilvl="0" w:tplc="04090015">
      <w:start w:val="1"/>
      <w:numFmt w:val="upp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08B2D83"/>
    <w:multiLevelType w:val="hybridMultilevel"/>
    <w:tmpl w:val="7F4CFE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D22467"/>
    <w:multiLevelType w:val="hybridMultilevel"/>
    <w:tmpl w:val="6E8205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33DE1"/>
    <w:multiLevelType w:val="hybridMultilevel"/>
    <w:tmpl w:val="03B0B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C3FB1"/>
    <w:multiLevelType w:val="hybridMultilevel"/>
    <w:tmpl w:val="609CD5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2074A2"/>
    <w:multiLevelType w:val="hybridMultilevel"/>
    <w:tmpl w:val="6A362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71EF8"/>
    <w:multiLevelType w:val="hybridMultilevel"/>
    <w:tmpl w:val="95EABDA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3F67BF"/>
    <w:multiLevelType w:val="hybridMultilevel"/>
    <w:tmpl w:val="8D5430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B8055F"/>
    <w:multiLevelType w:val="hybridMultilevel"/>
    <w:tmpl w:val="817E3F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3A5012"/>
    <w:multiLevelType w:val="hybridMultilevel"/>
    <w:tmpl w:val="2C6477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E0E10BB"/>
    <w:multiLevelType w:val="hybridMultilevel"/>
    <w:tmpl w:val="1DEE9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356E7F"/>
    <w:multiLevelType w:val="hybridMultilevel"/>
    <w:tmpl w:val="54CA4E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35F71"/>
    <w:multiLevelType w:val="hybridMultilevel"/>
    <w:tmpl w:val="2CD652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87F3A"/>
    <w:multiLevelType w:val="hybridMultilevel"/>
    <w:tmpl w:val="70A6FA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85C5D06"/>
    <w:multiLevelType w:val="hybridMultilevel"/>
    <w:tmpl w:val="D6620FF0"/>
    <w:lvl w:ilvl="0" w:tplc="04090015">
      <w:start w:val="1"/>
      <w:numFmt w:val="upp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38DF03DA"/>
    <w:multiLevelType w:val="hybridMultilevel"/>
    <w:tmpl w:val="CB007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1D59E9"/>
    <w:multiLevelType w:val="hybridMultilevel"/>
    <w:tmpl w:val="DD325F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2F4D8B"/>
    <w:multiLevelType w:val="hybridMultilevel"/>
    <w:tmpl w:val="4C04AC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9B1580"/>
    <w:multiLevelType w:val="hybridMultilevel"/>
    <w:tmpl w:val="08E235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3926F5"/>
    <w:multiLevelType w:val="hybridMultilevel"/>
    <w:tmpl w:val="9FCE28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9D097B"/>
    <w:multiLevelType w:val="hybridMultilevel"/>
    <w:tmpl w:val="DC0EA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4B441D"/>
    <w:multiLevelType w:val="hybridMultilevel"/>
    <w:tmpl w:val="948083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005B55"/>
    <w:multiLevelType w:val="hybridMultilevel"/>
    <w:tmpl w:val="0B202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D15A73"/>
    <w:multiLevelType w:val="hybridMultilevel"/>
    <w:tmpl w:val="2FB0DBD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B634EB8"/>
    <w:multiLevelType w:val="hybridMultilevel"/>
    <w:tmpl w:val="397A83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E7F2644"/>
    <w:multiLevelType w:val="hybridMultilevel"/>
    <w:tmpl w:val="64602A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834F82"/>
    <w:multiLevelType w:val="hybridMultilevel"/>
    <w:tmpl w:val="D90409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D17479"/>
    <w:multiLevelType w:val="hybridMultilevel"/>
    <w:tmpl w:val="F7C01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3941902"/>
    <w:multiLevelType w:val="hybridMultilevel"/>
    <w:tmpl w:val="3C62CF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5DF0F8E"/>
    <w:multiLevelType w:val="hybridMultilevel"/>
    <w:tmpl w:val="F1747A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0A7195"/>
    <w:multiLevelType w:val="hybridMultilevel"/>
    <w:tmpl w:val="5718C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77669E"/>
    <w:multiLevelType w:val="hybridMultilevel"/>
    <w:tmpl w:val="F702B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CE28DB"/>
    <w:multiLevelType w:val="hybridMultilevel"/>
    <w:tmpl w:val="36D84C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4D4D80"/>
    <w:multiLevelType w:val="hybridMultilevel"/>
    <w:tmpl w:val="91366F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F97E6B"/>
    <w:multiLevelType w:val="hybridMultilevel"/>
    <w:tmpl w:val="45CCEF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616D38"/>
    <w:multiLevelType w:val="hybridMultilevel"/>
    <w:tmpl w:val="8C2636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6E3FC1"/>
    <w:multiLevelType w:val="hybridMultilevel"/>
    <w:tmpl w:val="6EB230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5"/>
  </w:num>
  <w:num w:numId="3">
    <w:abstractNumId w:val="44"/>
  </w:num>
  <w:num w:numId="4">
    <w:abstractNumId w:val="7"/>
  </w:num>
  <w:num w:numId="5">
    <w:abstractNumId w:val="36"/>
  </w:num>
  <w:num w:numId="6">
    <w:abstractNumId w:val="35"/>
  </w:num>
  <w:num w:numId="7">
    <w:abstractNumId w:val="31"/>
  </w:num>
  <w:num w:numId="8">
    <w:abstractNumId w:val="20"/>
  </w:num>
  <w:num w:numId="9">
    <w:abstractNumId w:val="23"/>
  </w:num>
  <w:num w:numId="10">
    <w:abstractNumId w:val="17"/>
  </w:num>
  <w:num w:numId="11">
    <w:abstractNumId w:val="24"/>
  </w:num>
  <w:num w:numId="12">
    <w:abstractNumId w:val="11"/>
  </w:num>
  <w:num w:numId="13">
    <w:abstractNumId w:val="25"/>
  </w:num>
  <w:num w:numId="14">
    <w:abstractNumId w:val="29"/>
  </w:num>
  <w:num w:numId="15">
    <w:abstractNumId w:val="37"/>
  </w:num>
  <w:num w:numId="16">
    <w:abstractNumId w:val="40"/>
  </w:num>
  <w:num w:numId="17">
    <w:abstractNumId w:val="28"/>
  </w:num>
  <w:num w:numId="18">
    <w:abstractNumId w:val="10"/>
  </w:num>
  <w:num w:numId="19">
    <w:abstractNumId w:val="12"/>
  </w:num>
  <w:num w:numId="20">
    <w:abstractNumId w:val="2"/>
  </w:num>
  <w:num w:numId="21">
    <w:abstractNumId w:val="43"/>
  </w:num>
  <w:num w:numId="22">
    <w:abstractNumId w:val="27"/>
  </w:num>
  <w:num w:numId="23">
    <w:abstractNumId w:val="32"/>
  </w:num>
  <w:num w:numId="24">
    <w:abstractNumId w:val="1"/>
  </w:num>
  <w:num w:numId="25">
    <w:abstractNumId w:val="16"/>
  </w:num>
  <w:num w:numId="26">
    <w:abstractNumId w:val="42"/>
  </w:num>
  <w:num w:numId="27">
    <w:abstractNumId w:val="14"/>
  </w:num>
  <w:num w:numId="28">
    <w:abstractNumId w:val="4"/>
  </w:num>
  <w:num w:numId="29">
    <w:abstractNumId w:val="18"/>
  </w:num>
  <w:num w:numId="30">
    <w:abstractNumId w:val="13"/>
  </w:num>
  <w:num w:numId="31">
    <w:abstractNumId w:val="30"/>
  </w:num>
  <w:num w:numId="32">
    <w:abstractNumId w:val="34"/>
  </w:num>
  <w:num w:numId="33">
    <w:abstractNumId w:val="0"/>
  </w:num>
  <w:num w:numId="34">
    <w:abstractNumId w:val="3"/>
  </w:num>
  <w:num w:numId="35">
    <w:abstractNumId w:val="39"/>
  </w:num>
  <w:num w:numId="36">
    <w:abstractNumId w:val="6"/>
  </w:num>
  <w:num w:numId="37">
    <w:abstractNumId w:val="9"/>
  </w:num>
  <w:num w:numId="38">
    <w:abstractNumId w:val="19"/>
  </w:num>
  <w:num w:numId="39">
    <w:abstractNumId w:val="26"/>
  </w:num>
  <w:num w:numId="40">
    <w:abstractNumId w:val="41"/>
  </w:num>
  <w:num w:numId="41">
    <w:abstractNumId w:val="38"/>
  </w:num>
  <w:num w:numId="42">
    <w:abstractNumId w:val="21"/>
  </w:num>
  <w:num w:numId="43">
    <w:abstractNumId w:val="22"/>
  </w:num>
  <w:num w:numId="44">
    <w:abstractNumId w:val="15"/>
  </w:num>
  <w:num w:numId="45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21"/>
    <w:rsid w:val="00117581"/>
    <w:rsid w:val="00126CE7"/>
    <w:rsid w:val="00136654"/>
    <w:rsid w:val="001A1AA8"/>
    <w:rsid w:val="001C696C"/>
    <w:rsid w:val="002052BC"/>
    <w:rsid w:val="00294B1C"/>
    <w:rsid w:val="002F28AB"/>
    <w:rsid w:val="003125AE"/>
    <w:rsid w:val="00491238"/>
    <w:rsid w:val="004E46BC"/>
    <w:rsid w:val="0054680C"/>
    <w:rsid w:val="005D20B6"/>
    <w:rsid w:val="007A19CF"/>
    <w:rsid w:val="007E43E7"/>
    <w:rsid w:val="00853963"/>
    <w:rsid w:val="008E40CC"/>
    <w:rsid w:val="009904A5"/>
    <w:rsid w:val="00AA1ADD"/>
    <w:rsid w:val="00AE145A"/>
    <w:rsid w:val="00C27DAD"/>
    <w:rsid w:val="00DB1262"/>
    <w:rsid w:val="00DF3921"/>
    <w:rsid w:val="00DF6CC5"/>
    <w:rsid w:val="00E067EA"/>
    <w:rsid w:val="00ED06F5"/>
    <w:rsid w:val="00F16D7B"/>
    <w:rsid w:val="00FA6E79"/>
    <w:rsid w:val="00FE05DA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B9C5"/>
  <w15:chartTrackingRefBased/>
  <w15:docId w15:val="{026C41A6-65F4-4152-A4BD-A28F961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rgensonlockers.com" TargetMode="External"/><Relationship Id="rId5" Type="http://schemas.openxmlformats.org/officeDocument/2006/relationships/hyperlink" Target="mailto:quotes@jorgensonlock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Jack Casdodorph</cp:lastModifiedBy>
  <cp:revision>3</cp:revision>
  <dcterms:created xsi:type="dcterms:W3CDTF">2017-04-28T18:06:00Z</dcterms:created>
  <dcterms:modified xsi:type="dcterms:W3CDTF">2017-04-28T18:34:00Z</dcterms:modified>
</cp:coreProperties>
</file>